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43" w:rsidRPr="00F17A7D" w:rsidRDefault="008D7B9F" w:rsidP="00621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7D">
        <w:rPr>
          <w:rFonts w:ascii="Times New Roman" w:hAnsi="Times New Roman" w:cs="Times New Roman"/>
          <w:b/>
          <w:sz w:val="28"/>
          <w:szCs w:val="28"/>
        </w:rPr>
        <w:t>Отчет о ходе ре</w:t>
      </w:r>
      <w:r w:rsidRPr="00F17A7D">
        <w:rPr>
          <w:rFonts w:ascii="Times New Roman" w:hAnsi="Times New Roman" w:cs="Times New Roman"/>
          <w:b/>
          <w:sz w:val="28"/>
          <w:szCs w:val="28"/>
        </w:rPr>
        <w:t>ализации и итоговой оценке эффективнос</w:t>
      </w:r>
      <w:r w:rsidR="00621FB2" w:rsidRPr="00F17A7D">
        <w:rPr>
          <w:rFonts w:ascii="Times New Roman" w:hAnsi="Times New Roman" w:cs="Times New Roman"/>
          <w:b/>
          <w:sz w:val="28"/>
          <w:szCs w:val="28"/>
        </w:rPr>
        <w:t>т</w:t>
      </w:r>
      <w:r w:rsidR="000677DB" w:rsidRPr="00F17A7D">
        <w:rPr>
          <w:rFonts w:ascii="Times New Roman" w:hAnsi="Times New Roman" w:cs="Times New Roman"/>
          <w:b/>
          <w:sz w:val="28"/>
          <w:szCs w:val="28"/>
        </w:rPr>
        <w:t>и муниципальных программ за 202</w:t>
      </w:r>
      <w:r w:rsidR="00316D07">
        <w:rPr>
          <w:rFonts w:ascii="Times New Roman" w:hAnsi="Times New Roman" w:cs="Times New Roman"/>
          <w:b/>
          <w:sz w:val="28"/>
          <w:szCs w:val="28"/>
        </w:rPr>
        <w:t>4</w:t>
      </w:r>
      <w:r w:rsidRPr="00F17A7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8764A" w:rsidRPr="00F17A7D" w:rsidRDefault="00D348A7" w:rsidP="0098764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7A7D">
        <w:rPr>
          <w:rFonts w:ascii="Times New Roman" w:hAnsi="Times New Roman" w:cs="Times New Roman"/>
          <w:sz w:val="24"/>
          <w:szCs w:val="24"/>
        </w:rPr>
        <w:t xml:space="preserve"> </w:t>
      </w:r>
      <w:r w:rsidR="009777DB" w:rsidRPr="00F17A7D">
        <w:rPr>
          <w:rFonts w:ascii="Times New Roman" w:hAnsi="Times New Roman" w:cs="Times New Roman"/>
          <w:sz w:val="24"/>
          <w:szCs w:val="24"/>
        </w:rPr>
        <w:t xml:space="preserve">По результатам оценки эффективности </w:t>
      </w:r>
      <w:proofErr w:type="gramStart"/>
      <w:r w:rsidR="009777DB" w:rsidRPr="00F17A7D">
        <w:rPr>
          <w:rFonts w:ascii="Times New Roman" w:hAnsi="Times New Roman" w:cs="Times New Roman"/>
          <w:sz w:val="24"/>
          <w:szCs w:val="24"/>
        </w:rPr>
        <w:t>реализации  муниципальных</w:t>
      </w:r>
      <w:proofErr w:type="gramEnd"/>
      <w:r w:rsidR="009777DB" w:rsidRPr="00F17A7D">
        <w:rPr>
          <w:rFonts w:ascii="Times New Roman" w:hAnsi="Times New Roman" w:cs="Times New Roman"/>
          <w:sz w:val="24"/>
          <w:szCs w:val="24"/>
        </w:rPr>
        <w:t xml:space="preserve"> программ </w:t>
      </w:r>
      <w:proofErr w:type="spellStart"/>
      <w:r w:rsidR="009777DB" w:rsidRPr="00F17A7D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9777DB" w:rsidRPr="00F17A7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37503">
        <w:rPr>
          <w:rFonts w:ascii="Times New Roman" w:hAnsi="Times New Roman" w:cs="Times New Roman"/>
          <w:sz w:val="24"/>
          <w:szCs w:val="24"/>
        </w:rPr>
        <w:t>округа</w:t>
      </w:r>
      <w:r w:rsidR="009777DB" w:rsidRPr="00F17A7D">
        <w:rPr>
          <w:rFonts w:ascii="Times New Roman" w:hAnsi="Times New Roman" w:cs="Times New Roman"/>
          <w:sz w:val="24"/>
          <w:szCs w:val="24"/>
        </w:rPr>
        <w:t>, на основании предоставленных отчетов исполнителями програм</w:t>
      </w:r>
      <w:r w:rsidR="00E445CD" w:rsidRPr="00F17A7D">
        <w:rPr>
          <w:rFonts w:ascii="Times New Roman" w:hAnsi="Times New Roman" w:cs="Times New Roman"/>
          <w:sz w:val="24"/>
          <w:szCs w:val="24"/>
        </w:rPr>
        <w:t>м, выявлены следующие данные.</w:t>
      </w:r>
    </w:p>
    <w:p w:rsidR="00177657" w:rsidRPr="008937F8" w:rsidRDefault="003C09C5" w:rsidP="00177657">
      <w:pPr>
        <w:widowControl w:val="0"/>
        <w:autoSpaceDE w:val="0"/>
        <w:spacing w:after="0"/>
        <w:ind w:firstLine="567"/>
        <w:jc w:val="both"/>
      </w:pPr>
      <w:r w:rsidRPr="00F17A7D">
        <w:rPr>
          <w:rFonts w:ascii="Times New Roman" w:hAnsi="Times New Roman"/>
          <w:sz w:val="24"/>
          <w:szCs w:val="24"/>
        </w:rPr>
        <w:t xml:space="preserve"> </w:t>
      </w:r>
      <w:r w:rsidR="00177657" w:rsidRPr="008937F8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малоимущих граждан при газификации домовладений в </w:t>
      </w:r>
      <w:proofErr w:type="spellStart"/>
      <w:r w:rsidR="00177657" w:rsidRPr="008937F8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177657"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E10CD4" w:rsidRPr="008937F8">
        <w:rPr>
          <w:rFonts w:ascii="Times New Roman" w:hAnsi="Times New Roman" w:cs="Times New Roman"/>
          <w:b/>
          <w:sz w:val="24"/>
          <w:szCs w:val="24"/>
        </w:rPr>
        <w:t>округа на 2024</w:t>
      </w:r>
      <w:r w:rsidR="00177657" w:rsidRPr="008937F8">
        <w:rPr>
          <w:rFonts w:ascii="Times New Roman" w:hAnsi="Times New Roman" w:cs="Times New Roman"/>
          <w:b/>
          <w:sz w:val="24"/>
          <w:szCs w:val="24"/>
        </w:rPr>
        <w:t>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="00177657" w:rsidRPr="008937F8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177657" w:rsidRPr="008937F8">
        <w:rPr>
          <w:rFonts w:ascii="Times New Roman" w:hAnsi="Times New Roman" w:cs="Times New Roman"/>
          <w:sz w:val="24"/>
          <w:szCs w:val="24"/>
        </w:rPr>
        <w:t xml:space="preserve"> Бюджетные ассигнования по </w:t>
      </w:r>
      <w:r w:rsidR="00DA51E7" w:rsidRPr="008937F8">
        <w:rPr>
          <w:rFonts w:ascii="Times New Roman" w:hAnsi="Times New Roman" w:cs="Times New Roman"/>
          <w:sz w:val="24"/>
          <w:szCs w:val="24"/>
        </w:rPr>
        <w:t>этой программе исполнены на 90</w:t>
      </w:r>
      <w:r w:rsidR="00177657"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</w:t>
      </w:r>
      <w:r w:rsidR="00DA51E7" w:rsidRPr="008937F8">
        <w:rPr>
          <w:rFonts w:ascii="Times New Roman" w:hAnsi="Times New Roman" w:cs="Times New Roman"/>
          <w:sz w:val="24"/>
          <w:szCs w:val="24"/>
        </w:rPr>
        <w:t>0% Исполнение по индикаторам 100</w:t>
      </w:r>
      <w:r w:rsidR="00177657" w:rsidRPr="008937F8">
        <w:rPr>
          <w:rFonts w:ascii="Times New Roman" w:hAnsi="Times New Roman" w:cs="Times New Roman"/>
          <w:sz w:val="24"/>
          <w:szCs w:val="24"/>
        </w:rPr>
        <w:t>%. Оценка эффективности программы – высокая.</w:t>
      </w:r>
    </w:p>
    <w:p w:rsidR="002B603D" w:rsidRPr="008937F8" w:rsidRDefault="002B603D" w:rsidP="002B6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>В процессе реализации данной муниципальной программы, целью которой является социальная поддержка малоимущих гражд</w:t>
      </w:r>
      <w:r w:rsidR="00D752A5" w:rsidRPr="008937F8">
        <w:rPr>
          <w:rFonts w:ascii="Times New Roman" w:hAnsi="Times New Roman" w:cs="Times New Roman"/>
          <w:sz w:val="24"/>
          <w:szCs w:val="24"/>
        </w:rPr>
        <w:t xml:space="preserve">ан </w:t>
      </w:r>
      <w:proofErr w:type="spellStart"/>
      <w:r w:rsidR="00D752A5" w:rsidRPr="008937F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752A5" w:rsidRPr="008937F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937F8">
        <w:rPr>
          <w:rFonts w:ascii="Times New Roman" w:hAnsi="Times New Roman" w:cs="Times New Roman"/>
          <w:sz w:val="24"/>
          <w:szCs w:val="24"/>
        </w:rPr>
        <w:t xml:space="preserve"> при газификации домовладений, были достигну</w:t>
      </w:r>
      <w:r w:rsidR="00D752A5" w:rsidRPr="008937F8">
        <w:rPr>
          <w:rFonts w:ascii="Times New Roman" w:hAnsi="Times New Roman" w:cs="Times New Roman"/>
          <w:sz w:val="24"/>
          <w:szCs w:val="24"/>
        </w:rPr>
        <w:t xml:space="preserve">ты следующие результаты: </w:t>
      </w:r>
      <w:proofErr w:type="gramStart"/>
      <w:r w:rsidR="00D752A5" w:rsidRPr="008937F8">
        <w:rPr>
          <w:rFonts w:ascii="Times New Roman" w:hAnsi="Times New Roman" w:cs="Times New Roman"/>
          <w:sz w:val="24"/>
          <w:szCs w:val="24"/>
        </w:rPr>
        <w:t>в  202</w:t>
      </w:r>
      <w:r w:rsidR="00DA51E7" w:rsidRPr="008937F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году  2</w:t>
      </w:r>
      <w:r w:rsidR="00DA51E7" w:rsidRPr="008937F8">
        <w:rPr>
          <w:rFonts w:ascii="Times New Roman" w:hAnsi="Times New Roman" w:cs="Times New Roman"/>
          <w:sz w:val="24"/>
          <w:szCs w:val="24"/>
        </w:rPr>
        <w:t>1</w:t>
      </w:r>
      <w:r w:rsidR="00D752A5" w:rsidRPr="008937F8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8937F8">
        <w:rPr>
          <w:rFonts w:ascii="Times New Roman" w:hAnsi="Times New Roman" w:cs="Times New Roman"/>
          <w:sz w:val="24"/>
          <w:szCs w:val="24"/>
        </w:rPr>
        <w:t xml:space="preserve"> получили меры социальной поддержки в размере 15 000,00 рублей в рамках реализации муниципальной программы.</w:t>
      </w:r>
    </w:p>
    <w:p w:rsidR="003C09C5" w:rsidRPr="008937F8" w:rsidRDefault="003C09C5" w:rsidP="00F475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граждан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E10CD4" w:rsidRPr="008937F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C002E5">
        <w:rPr>
          <w:rFonts w:ascii="Times New Roman" w:hAnsi="Times New Roman" w:cs="Times New Roman"/>
          <w:b/>
          <w:sz w:val="24"/>
          <w:szCs w:val="24"/>
        </w:rPr>
        <w:t>6</w:t>
      </w:r>
      <w:r w:rsidRPr="008937F8">
        <w:rPr>
          <w:rFonts w:ascii="Times New Roman" w:hAnsi="Times New Roman" w:cs="Times New Roman"/>
          <w:b/>
          <w:sz w:val="24"/>
          <w:szCs w:val="24"/>
        </w:rPr>
        <w:t>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год». </w:t>
      </w:r>
      <w:r w:rsidRPr="008937F8">
        <w:rPr>
          <w:rFonts w:ascii="Times New Roman" w:hAnsi="Times New Roman" w:cs="Times New Roman"/>
          <w:sz w:val="24"/>
          <w:szCs w:val="24"/>
        </w:rPr>
        <w:t xml:space="preserve">Бюджетные ассигнования по этой программе исполнены на </w:t>
      </w:r>
      <w:r w:rsidR="00B73382" w:rsidRPr="008937F8">
        <w:rPr>
          <w:rFonts w:ascii="Times New Roman" w:hAnsi="Times New Roman" w:cs="Times New Roman"/>
          <w:sz w:val="24"/>
          <w:szCs w:val="24"/>
        </w:rPr>
        <w:t>78,1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</w:t>
      </w:r>
      <w:r w:rsidR="005C73BF" w:rsidRPr="008937F8">
        <w:rPr>
          <w:rFonts w:ascii="Times New Roman" w:hAnsi="Times New Roman" w:cs="Times New Roman"/>
          <w:sz w:val="24"/>
          <w:szCs w:val="24"/>
        </w:rPr>
        <w:t>%</w:t>
      </w:r>
      <w:r w:rsidR="00B73382" w:rsidRPr="008937F8">
        <w:rPr>
          <w:rFonts w:ascii="Times New Roman" w:hAnsi="Times New Roman" w:cs="Times New Roman"/>
          <w:sz w:val="24"/>
          <w:szCs w:val="24"/>
        </w:rPr>
        <w:t>, исполнение по индикаторам 43,3</w:t>
      </w:r>
      <w:r w:rsidRPr="008937F8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</w:t>
      </w:r>
      <w:r w:rsidR="00B73382" w:rsidRPr="008937F8">
        <w:rPr>
          <w:rFonts w:ascii="Times New Roman" w:hAnsi="Times New Roman" w:cs="Times New Roman"/>
          <w:sz w:val="24"/>
          <w:szCs w:val="24"/>
        </w:rPr>
        <w:t>неудовлетворенная</w:t>
      </w:r>
      <w:r w:rsidRPr="008937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C09C5" w:rsidRPr="008937F8" w:rsidRDefault="003C09C5" w:rsidP="00F4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75B6" w:rsidRPr="008937F8">
        <w:rPr>
          <w:rFonts w:ascii="Times New Roman" w:hAnsi="Times New Roman" w:cs="Times New Roman"/>
          <w:sz w:val="24"/>
          <w:szCs w:val="24"/>
        </w:rPr>
        <w:t>В рамках программы реализуются такие мероприятия как: е</w:t>
      </w:r>
      <w:r w:rsidRPr="008937F8">
        <w:rPr>
          <w:rFonts w:ascii="Times New Roman" w:hAnsi="Times New Roman" w:cs="Times New Roman"/>
          <w:sz w:val="24"/>
          <w:szCs w:val="24"/>
        </w:rPr>
        <w:t>жемесячные денежные выплаты и ежегодная оплата путевки санаторно-курортного лечения (либо выплата компенсаций за неиспользованную путевку) Почетны</w:t>
      </w:r>
      <w:r w:rsidR="00F475B6" w:rsidRPr="008937F8">
        <w:rPr>
          <w:rFonts w:ascii="Times New Roman" w:hAnsi="Times New Roman" w:cs="Times New Roman"/>
          <w:sz w:val="24"/>
          <w:szCs w:val="24"/>
        </w:rPr>
        <w:t xml:space="preserve">м гражданам </w:t>
      </w:r>
      <w:proofErr w:type="spellStart"/>
      <w:r w:rsidR="00F475B6" w:rsidRPr="008937F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F475B6"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8937F8">
        <w:rPr>
          <w:rFonts w:ascii="Times New Roman" w:hAnsi="Times New Roman" w:cs="Times New Roman"/>
          <w:sz w:val="24"/>
          <w:szCs w:val="24"/>
        </w:rPr>
        <w:t>округа</w:t>
      </w:r>
      <w:r w:rsidR="00F475B6" w:rsidRPr="008937F8">
        <w:rPr>
          <w:rFonts w:ascii="Times New Roman" w:hAnsi="Times New Roman" w:cs="Times New Roman"/>
          <w:sz w:val="24"/>
          <w:szCs w:val="24"/>
        </w:rPr>
        <w:t>;   е</w:t>
      </w:r>
      <w:r w:rsidRPr="008937F8">
        <w:rPr>
          <w:rFonts w:ascii="Times New Roman" w:hAnsi="Times New Roman" w:cs="Times New Roman"/>
          <w:sz w:val="24"/>
          <w:szCs w:val="24"/>
        </w:rPr>
        <w:t xml:space="preserve">жемесячные денежные выплаты Почетным ветеранам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8937F8">
        <w:rPr>
          <w:rFonts w:ascii="Times New Roman" w:hAnsi="Times New Roman" w:cs="Times New Roman"/>
          <w:sz w:val="24"/>
          <w:szCs w:val="24"/>
        </w:rPr>
        <w:t>округа</w:t>
      </w:r>
      <w:r w:rsidR="00F475B6" w:rsidRPr="008937F8">
        <w:rPr>
          <w:rFonts w:ascii="Times New Roman" w:hAnsi="Times New Roman" w:cs="Times New Roman"/>
          <w:sz w:val="24"/>
          <w:szCs w:val="24"/>
        </w:rPr>
        <w:t>; в</w:t>
      </w:r>
      <w:r w:rsidRPr="008937F8">
        <w:rPr>
          <w:rFonts w:ascii="Times New Roman" w:hAnsi="Times New Roman" w:cs="Times New Roman"/>
          <w:sz w:val="24"/>
          <w:szCs w:val="24"/>
        </w:rPr>
        <w:t xml:space="preserve">ыделение денежных средств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Пильнинской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организации Всероссийское общество инвалидов</w:t>
      </w:r>
      <w:r w:rsidR="00F475B6" w:rsidRPr="008937F8">
        <w:rPr>
          <w:rFonts w:ascii="Times New Roman" w:hAnsi="Times New Roman" w:cs="Times New Roman"/>
          <w:sz w:val="24"/>
          <w:szCs w:val="24"/>
        </w:rPr>
        <w:t>; п</w:t>
      </w:r>
      <w:r w:rsidRPr="008937F8">
        <w:rPr>
          <w:rFonts w:ascii="Times New Roman" w:hAnsi="Times New Roman" w:cs="Times New Roman"/>
          <w:sz w:val="24"/>
          <w:szCs w:val="24"/>
        </w:rPr>
        <w:t>редоставление материальной помощи гражданам, находящи</w:t>
      </w:r>
      <w:r w:rsidR="00F475B6" w:rsidRPr="008937F8">
        <w:rPr>
          <w:rFonts w:ascii="Times New Roman" w:hAnsi="Times New Roman" w:cs="Times New Roman"/>
          <w:sz w:val="24"/>
          <w:szCs w:val="24"/>
        </w:rPr>
        <w:t>мся в трудной жизненной ситуации; п</w:t>
      </w:r>
      <w:r w:rsidRPr="008937F8">
        <w:rPr>
          <w:rFonts w:ascii="Times New Roman" w:hAnsi="Times New Roman" w:cs="Times New Roman"/>
          <w:sz w:val="24"/>
          <w:szCs w:val="24"/>
        </w:rPr>
        <w:t xml:space="preserve">редоставление права на бесплатный проезд беременным женщинам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5C73BF" w:rsidRPr="008937F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937F8">
        <w:rPr>
          <w:rFonts w:ascii="Times New Roman" w:hAnsi="Times New Roman" w:cs="Times New Roman"/>
          <w:sz w:val="24"/>
          <w:szCs w:val="24"/>
        </w:rPr>
        <w:t>.</w:t>
      </w:r>
    </w:p>
    <w:p w:rsidR="00C42B79" w:rsidRPr="008937F8" w:rsidRDefault="00C42B79" w:rsidP="00F4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D89" w:rsidRPr="008937F8" w:rsidRDefault="003C09C5" w:rsidP="003C0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1EE5" w:rsidRPr="0089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D89" w:rsidRPr="008937F8">
        <w:rPr>
          <w:rFonts w:ascii="Times New Roman" w:hAnsi="Times New Roman" w:cs="Times New Roman"/>
          <w:b/>
          <w:sz w:val="24"/>
          <w:szCs w:val="24"/>
        </w:rPr>
        <w:t xml:space="preserve">«Обеспечение жильем молодых семей </w:t>
      </w:r>
      <w:proofErr w:type="spellStart"/>
      <w:r w:rsidR="00C84D89" w:rsidRPr="008937F8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C84D89"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ьного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на период 20</w:t>
      </w:r>
      <w:r w:rsidR="00040FE0">
        <w:rPr>
          <w:rFonts w:ascii="Times New Roman" w:hAnsi="Times New Roman" w:cs="Times New Roman"/>
          <w:b/>
          <w:sz w:val="24"/>
          <w:szCs w:val="24"/>
        </w:rPr>
        <w:t>18</w:t>
      </w:r>
      <w:r w:rsidRPr="008937F8">
        <w:rPr>
          <w:rFonts w:ascii="Times New Roman" w:hAnsi="Times New Roman" w:cs="Times New Roman"/>
          <w:b/>
          <w:sz w:val="24"/>
          <w:szCs w:val="24"/>
        </w:rPr>
        <w:t>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="00C84D89" w:rsidRPr="008937F8">
        <w:rPr>
          <w:rFonts w:ascii="Times New Roman" w:hAnsi="Times New Roman" w:cs="Times New Roman"/>
          <w:b/>
          <w:sz w:val="24"/>
          <w:szCs w:val="24"/>
        </w:rPr>
        <w:t xml:space="preserve"> годы».  </w:t>
      </w:r>
      <w:r w:rsidR="00C84D89" w:rsidRPr="008937F8">
        <w:rPr>
          <w:rFonts w:ascii="Times New Roman" w:hAnsi="Times New Roman" w:cs="Times New Roman"/>
          <w:sz w:val="24"/>
          <w:szCs w:val="24"/>
        </w:rPr>
        <w:t xml:space="preserve">Бюджетные ассигнования по </w:t>
      </w:r>
      <w:r w:rsidR="00C42B79" w:rsidRPr="008937F8">
        <w:rPr>
          <w:rFonts w:ascii="Times New Roman" w:hAnsi="Times New Roman" w:cs="Times New Roman"/>
          <w:sz w:val="24"/>
          <w:szCs w:val="24"/>
        </w:rPr>
        <w:t>этой программе исполнены на 100</w:t>
      </w:r>
      <w:r w:rsidR="00C84D89"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</w:t>
      </w:r>
      <w:r w:rsidR="00C42B79" w:rsidRPr="008937F8">
        <w:rPr>
          <w:rFonts w:ascii="Times New Roman" w:hAnsi="Times New Roman" w:cs="Times New Roman"/>
          <w:sz w:val="24"/>
          <w:szCs w:val="24"/>
        </w:rPr>
        <w:t>%, исполнение по индикаторам 200</w:t>
      </w:r>
      <w:r w:rsidR="00C84D89" w:rsidRPr="008937F8">
        <w:rPr>
          <w:rFonts w:ascii="Times New Roman" w:hAnsi="Times New Roman" w:cs="Times New Roman"/>
          <w:sz w:val="24"/>
          <w:szCs w:val="24"/>
        </w:rPr>
        <w:t xml:space="preserve">%. Соответственно степень эффективности программы высокая.  В процессе реализации данной муниципальной программы, целью которой является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 были достигнуты следующие результаты: обеспечение финансовой поддержки молодых семей – </w:t>
      </w:r>
      <w:r w:rsidR="00C42B79" w:rsidRPr="008937F8">
        <w:rPr>
          <w:rFonts w:ascii="Times New Roman" w:hAnsi="Times New Roman" w:cs="Times New Roman"/>
          <w:sz w:val="24"/>
          <w:szCs w:val="24"/>
        </w:rPr>
        <w:t>2 семьи</w:t>
      </w:r>
      <w:r w:rsidR="00C84D89" w:rsidRPr="008937F8">
        <w:rPr>
          <w:rFonts w:ascii="Times New Roman" w:hAnsi="Times New Roman" w:cs="Times New Roman"/>
          <w:sz w:val="24"/>
          <w:szCs w:val="24"/>
        </w:rPr>
        <w:t>.</w:t>
      </w:r>
    </w:p>
    <w:p w:rsidR="003C09C5" w:rsidRPr="008937F8" w:rsidRDefault="003C09C5" w:rsidP="00F475B6">
      <w:pPr>
        <w:pStyle w:val="a4"/>
        <w:snapToGrid w:val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937F8">
        <w:rPr>
          <w:rFonts w:ascii="Times New Roman" w:hAnsi="Times New Roman"/>
          <w:b/>
          <w:sz w:val="24"/>
          <w:szCs w:val="24"/>
          <w:lang w:val="ru-RU"/>
        </w:rPr>
        <w:t xml:space="preserve">         «Управление муниципальными финансами </w:t>
      </w:r>
      <w:proofErr w:type="spellStart"/>
      <w:r w:rsidRPr="008937F8">
        <w:rPr>
          <w:rFonts w:ascii="Times New Roman" w:hAnsi="Times New Roman"/>
          <w:b/>
          <w:sz w:val="24"/>
          <w:szCs w:val="24"/>
          <w:lang w:val="ru-RU"/>
        </w:rPr>
        <w:t>Пильнинского</w:t>
      </w:r>
      <w:proofErr w:type="spellEnd"/>
      <w:r w:rsidRPr="008937F8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</w:t>
      </w:r>
      <w:r w:rsidR="009F3627" w:rsidRPr="008937F8">
        <w:rPr>
          <w:rFonts w:ascii="Times New Roman" w:hAnsi="Times New Roman"/>
          <w:b/>
          <w:sz w:val="24"/>
          <w:szCs w:val="24"/>
          <w:lang w:val="ru-RU"/>
        </w:rPr>
        <w:t xml:space="preserve">округа </w:t>
      </w:r>
      <w:r w:rsidR="00C002E5">
        <w:rPr>
          <w:rFonts w:ascii="Times New Roman" w:hAnsi="Times New Roman"/>
          <w:b/>
          <w:sz w:val="24"/>
          <w:szCs w:val="24"/>
          <w:lang w:val="ru-RU"/>
        </w:rPr>
        <w:t>Нижегородской области на 2023</w:t>
      </w:r>
      <w:r w:rsidRPr="008937F8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040FE0">
        <w:rPr>
          <w:rFonts w:ascii="Times New Roman" w:hAnsi="Times New Roman"/>
          <w:b/>
          <w:sz w:val="24"/>
          <w:szCs w:val="24"/>
          <w:lang w:val="ru-RU"/>
        </w:rPr>
        <w:t>6</w:t>
      </w:r>
      <w:r w:rsidRPr="008937F8">
        <w:rPr>
          <w:rFonts w:ascii="Times New Roman" w:hAnsi="Times New Roman"/>
          <w:b/>
          <w:sz w:val="24"/>
          <w:szCs w:val="24"/>
          <w:lang w:val="ru-RU"/>
        </w:rPr>
        <w:t xml:space="preserve"> годы»</w:t>
      </w:r>
      <w:r w:rsidRPr="008937F8">
        <w:rPr>
          <w:rFonts w:ascii="Times New Roman" w:hAnsi="Times New Roman"/>
          <w:sz w:val="24"/>
          <w:szCs w:val="24"/>
          <w:lang w:val="ru-RU"/>
        </w:rPr>
        <w:t>. Бюджетны</w:t>
      </w:r>
      <w:r w:rsidR="00886BBF" w:rsidRPr="008937F8">
        <w:rPr>
          <w:rFonts w:ascii="Times New Roman" w:hAnsi="Times New Roman"/>
          <w:sz w:val="24"/>
          <w:szCs w:val="24"/>
          <w:lang w:val="ru-RU"/>
        </w:rPr>
        <w:t xml:space="preserve">е ассигнования исполнены на </w:t>
      </w:r>
      <w:r w:rsidR="008C60A3" w:rsidRPr="008937F8">
        <w:rPr>
          <w:rFonts w:ascii="Times New Roman" w:hAnsi="Times New Roman"/>
          <w:sz w:val="24"/>
          <w:szCs w:val="24"/>
          <w:lang w:val="ru-RU"/>
        </w:rPr>
        <w:t>81,9</w:t>
      </w:r>
      <w:r w:rsidRPr="008937F8">
        <w:rPr>
          <w:rFonts w:ascii="Times New Roman" w:hAnsi="Times New Roman"/>
          <w:sz w:val="24"/>
          <w:szCs w:val="24"/>
          <w:lang w:val="ru-RU"/>
        </w:rPr>
        <w:t>% от плана. Запланированные мероприятия реализованы на 100%, исполнение по индикаторам 100%. Оценка степени эффективности программы высокая. В результате реализации данной подпрограммы достигнуты следующие результаты: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Своевременно и качественно планируется бюджет на очередной финансовый год и среднесрочный финансовый план на среднесрочную перспективу. 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На протяжении ряда лет муниципальный долг района составляет нулевое значение, что позволяет сохранить долговую устойчивость </w:t>
      </w:r>
      <w:r w:rsidR="009F3627" w:rsidRPr="008937F8">
        <w:rPr>
          <w:rFonts w:ascii="Times New Roman" w:hAnsi="Times New Roman"/>
          <w:sz w:val="24"/>
          <w:szCs w:val="24"/>
        </w:rPr>
        <w:t>местного</w:t>
      </w:r>
      <w:r w:rsidRPr="008937F8">
        <w:rPr>
          <w:rFonts w:ascii="Times New Roman" w:hAnsi="Times New Roman"/>
          <w:sz w:val="24"/>
          <w:szCs w:val="24"/>
        </w:rPr>
        <w:t xml:space="preserve"> бюджета. 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Ведется Муниципальная долговая книга </w:t>
      </w:r>
      <w:r w:rsidR="009F3627" w:rsidRPr="008937F8">
        <w:rPr>
          <w:rFonts w:ascii="Times New Roman" w:hAnsi="Times New Roman"/>
          <w:sz w:val="24"/>
          <w:szCs w:val="24"/>
        </w:rPr>
        <w:t>округа</w:t>
      </w:r>
      <w:r w:rsidRPr="008937F8">
        <w:rPr>
          <w:rFonts w:ascii="Times New Roman" w:hAnsi="Times New Roman"/>
          <w:sz w:val="24"/>
          <w:szCs w:val="24"/>
        </w:rPr>
        <w:t xml:space="preserve">. 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Сектором финансового контроля финансового управления администрации осуществляются полномочия по внутреннему финансовому контролю за соблюдением законодательства Российской Федерации и Нижегородской области при использовании средств </w:t>
      </w:r>
      <w:r w:rsidR="009F3627" w:rsidRPr="008937F8">
        <w:rPr>
          <w:rFonts w:ascii="Times New Roman" w:hAnsi="Times New Roman"/>
          <w:sz w:val="24"/>
          <w:szCs w:val="24"/>
        </w:rPr>
        <w:t>местного</w:t>
      </w:r>
      <w:r w:rsidRPr="008937F8">
        <w:rPr>
          <w:rFonts w:ascii="Times New Roman" w:hAnsi="Times New Roman"/>
          <w:sz w:val="24"/>
          <w:szCs w:val="24"/>
        </w:rPr>
        <w:t xml:space="preserve"> бюджета, а также имущества, находящегося в муниципальной собственности </w:t>
      </w:r>
      <w:r w:rsidR="009F3627" w:rsidRPr="008937F8">
        <w:rPr>
          <w:rFonts w:ascii="Times New Roman" w:hAnsi="Times New Roman"/>
          <w:sz w:val="24"/>
          <w:szCs w:val="24"/>
        </w:rPr>
        <w:t>округа</w:t>
      </w:r>
      <w:r w:rsidRPr="008937F8">
        <w:rPr>
          <w:rFonts w:ascii="Times New Roman" w:hAnsi="Times New Roman"/>
          <w:sz w:val="24"/>
          <w:szCs w:val="24"/>
        </w:rPr>
        <w:t>.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На протяжении ряда лет отсутствует просроченная кредиторская задолженность.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 xml:space="preserve">             «Улучшение экологической обстановки в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округе</w:t>
      </w:r>
      <w:r w:rsidR="00C002E5">
        <w:rPr>
          <w:rFonts w:ascii="Times New Roman" w:hAnsi="Times New Roman" w:cs="Times New Roman"/>
          <w:b/>
          <w:sz w:val="24"/>
          <w:szCs w:val="24"/>
        </w:rPr>
        <w:t xml:space="preserve"> на 2024</w:t>
      </w:r>
      <w:r w:rsidRPr="008937F8">
        <w:rPr>
          <w:rFonts w:ascii="Times New Roman" w:hAnsi="Times New Roman" w:cs="Times New Roman"/>
          <w:b/>
          <w:sz w:val="24"/>
          <w:szCs w:val="24"/>
        </w:rPr>
        <w:t>-</w:t>
      </w:r>
      <w:r w:rsidR="00316D07" w:rsidRPr="008937F8">
        <w:rPr>
          <w:rFonts w:ascii="Times New Roman" w:hAnsi="Times New Roman" w:cs="Times New Roman"/>
          <w:b/>
          <w:sz w:val="24"/>
          <w:szCs w:val="24"/>
        </w:rPr>
        <w:t>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="004A2081" w:rsidRPr="008937F8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937F8">
        <w:rPr>
          <w:rFonts w:ascii="Times New Roman" w:hAnsi="Times New Roman" w:cs="Times New Roman"/>
          <w:sz w:val="24"/>
          <w:szCs w:val="24"/>
        </w:rPr>
        <w:t>Ресурсное обеспечение по</w:t>
      </w:r>
      <w:r w:rsidR="00C672C2"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4A2081" w:rsidRPr="008937F8">
        <w:rPr>
          <w:rFonts w:ascii="Times New Roman" w:hAnsi="Times New Roman" w:cs="Times New Roman"/>
          <w:sz w:val="24"/>
          <w:szCs w:val="24"/>
        </w:rPr>
        <w:t xml:space="preserve">этой программе </w:t>
      </w:r>
      <w:r w:rsidR="007A720A" w:rsidRPr="008937F8">
        <w:rPr>
          <w:rFonts w:ascii="Times New Roman" w:hAnsi="Times New Roman" w:cs="Times New Roman"/>
          <w:sz w:val="24"/>
          <w:szCs w:val="24"/>
        </w:rPr>
        <w:t xml:space="preserve">исполнены на </w:t>
      </w:r>
      <w:r w:rsidR="00316D07" w:rsidRPr="008937F8">
        <w:rPr>
          <w:rFonts w:ascii="Times New Roman" w:hAnsi="Times New Roman" w:cs="Times New Roman"/>
          <w:sz w:val="24"/>
          <w:szCs w:val="24"/>
        </w:rPr>
        <w:t>63,4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316D07" w:rsidRPr="008937F8">
        <w:rPr>
          <w:rFonts w:ascii="Times New Roman" w:hAnsi="Times New Roman" w:cs="Times New Roman"/>
          <w:sz w:val="24"/>
          <w:szCs w:val="24"/>
        </w:rPr>
        <w:t>е мероприятия реализованы на 71,4</w:t>
      </w:r>
      <w:r w:rsidRPr="008937F8">
        <w:rPr>
          <w:rFonts w:ascii="Times New Roman" w:hAnsi="Times New Roman" w:cs="Times New Roman"/>
          <w:sz w:val="24"/>
          <w:szCs w:val="24"/>
        </w:rPr>
        <w:t>%, исполнение по индикатора</w:t>
      </w:r>
      <w:r w:rsidR="00316D07" w:rsidRPr="008937F8">
        <w:rPr>
          <w:rFonts w:ascii="Times New Roman" w:hAnsi="Times New Roman" w:cs="Times New Roman"/>
          <w:sz w:val="24"/>
          <w:szCs w:val="24"/>
        </w:rPr>
        <w:t>м 100</w:t>
      </w:r>
      <w:r w:rsidRPr="008937F8">
        <w:rPr>
          <w:rFonts w:ascii="Times New Roman" w:hAnsi="Times New Roman" w:cs="Times New Roman"/>
          <w:sz w:val="24"/>
          <w:szCs w:val="24"/>
        </w:rPr>
        <w:t>%.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7F8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 оценка степени эффективности программы высокая. </w:t>
      </w:r>
    </w:p>
    <w:p w:rsidR="003C09C5" w:rsidRPr="008937F8" w:rsidRDefault="003C09C5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>В рамках программы п</w:t>
      </w:r>
      <w:r w:rsidRPr="008937F8">
        <w:rPr>
          <w:rFonts w:ascii="Times New Roman" w:hAnsi="Times New Roman"/>
          <w:sz w:val="24"/>
          <w:szCs w:val="24"/>
        </w:rPr>
        <w:t xml:space="preserve">осажено 200 лиственных деревьев в </w:t>
      </w:r>
      <w:proofErr w:type="spellStart"/>
      <w:r w:rsidRPr="008937F8">
        <w:rPr>
          <w:rFonts w:ascii="Times New Roman" w:hAnsi="Times New Roman"/>
          <w:sz w:val="24"/>
          <w:szCs w:val="24"/>
        </w:rPr>
        <w:t>р.п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. Пильна; 3,0 га хвойного леса в </w:t>
      </w:r>
      <w:proofErr w:type="spellStart"/>
      <w:r w:rsidRPr="008937F8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лесничестве, проведено 20 </w:t>
      </w:r>
      <w:r w:rsidR="008B465E" w:rsidRPr="008937F8">
        <w:rPr>
          <w:rFonts w:ascii="Times New Roman" w:hAnsi="Times New Roman"/>
          <w:sz w:val="24"/>
          <w:szCs w:val="24"/>
        </w:rPr>
        <w:t>уроков по теме «Земля наш дом</w:t>
      </w:r>
      <w:r w:rsidR="004A2081" w:rsidRPr="008937F8">
        <w:rPr>
          <w:rFonts w:ascii="Times New Roman" w:hAnsi="Times New Roman"/>
          <w:sz w:val="24"/>
          <w:szCs w:val="24"/>
        </w:rPr>
        <w:t>».</w:t>
      </w:r>
    </w:p>
    <w:p w:rsidR="008B465E" w:rsidRPr="008937F8" w:rsidRDefault="008B465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 xml:space="preserve">            «Комплексное развитие систем коммунальной инфраструктуры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</w:t>
      </w:r>
      <w:r w:rsidR="00C901A6" w:rsidRPr="008937F8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C901A6"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</w:t>
      </w:r>
      <w:r w:rsidRPr="008937F8">
        <w:rPr>
          <w:rFonts w:ascii="Times New Roman" w:hAnsi="Times New Roman" w:cs="Times New Roman"/>
          <w:b/>
          <w:sz w:val="24"/>
          <w:szCs w:val="24"/>
        </w:rPr>
        <w:t>4-202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Pr="008937F8">
        <w:rPr>
          <w:rFonts w:ascii="Times New Roman" w:hAnsi="Times New Roman" w:cs="Times New Roman"/>
          <w:sz w:val="24"/>
          <w:szCs w:val="24"/>
        </w:rPr>
        <w:t xml:space="preserve">Бюджетные ассигнования по </w:t>
      </w:r>
      <w:r w:rsidR="00C901A6" w:rsidRPr="008937F8">
        <w:rPr>
          <w:rFonts w:ascii="Times New Roman" w:hAnsi="Times New Roman" w:cs="Times New Roman"/>
          <w:sz w:val="24"/>
          <w:szCs w:val="24"/>
        </w:rPr>
        <w:t>этой программе исполнены на 67,7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5C73BF" w:rsidRPr="008937F8">
        <w:rPr>
          <w:rFonts w:ascii="Times New Roman" w:hAnsi="Times New Roman" w:cs="Times New Roman"/>
          <w:sz w:val="24"/>
          <w:szCs w:val="24"/>
        </w:rPr>
        <w:t>е</w:t>
      </w:r>
      <w:r w:rsidR="006C1244" w:rsidRPr="008937F8">
        <w:rPr>
          <w:rFonts w:ascii="Times New Roman" w:hAnsi="Times New Roman" w:cs="Times New Roman"/>
          <w:sz w:val="24"/>
          <w:szCs w:val="24"/>
        </w:rPr>
        <w:t xml:space="preserve"> мероприятия реализованы на 91,67</w:t>
      </w:r>
      <w:r w:rsidRPr="008937F8">
        <w:rPr>
          <w:rFonts w:ascii="Times New Roman" w:hAnsi="Times New Roman" w:cs="Times New Roman"/>
          <w:sz w:val="24"/>
          <w:szCs w:val="24"/>
        </w:rPr>
        <w:t>%.</w:t>
      </w:r>
      <w:r w:rsidR="005C73BF" w:rsidRPr="008937F8">
        <w:rPr>
          <w:rFonts w:ascii="Times New Roman" w:hAnsi="Times New Roman" w:cs="Times New Roman"/>
          <w:sz w:val="24"/>
          <w:szCs w:val="24"/>
        </w:rPr>
        <w:t xml:space="preserve"> исполнение по индикаторам 100</w:t>
      </w:r>
      <w:r w:rsidRPr="008937F8">
        <w:rPr>
          <w:rFonts w:ascii="Times New Roman" w:hAnsi="Times New Roman" w:cs="Times New Roman"/>
          <w:sz w:val="24"/>
          <w:szCs w:val="24"/>
        </w:rPr>
        <w:t xml:space="preserve">%. Соответственно оценка степени эффективности программы </w:t>
      </w:r>
      <w:r w:rsidR="00C9278B" w:rsidRPr="008937F8">
        <w:rPr>
          <w:rFonts w:ascii="Times New Roman" w:hAnsi="Times New Roman" w:cs="Times New Roman"/>
          <w:sz w:val="24"/>
          <w:szCs w:val="24"/>
        </w:rPr>
        <w:t>высокая</w:t>
      </w:r>
      <w:r w:rsidRPr="008937F8">
        <w:rPr>
          <w:rFonts w:ascii="Times New Roman" w:hAnsi="Times New Roman" w:cs="Times New Roman"/>
          <w:sz w:val="24"/>
          <w:szCs w:val="24"/>
        </w:rPr>
        <w:t>.</w:t>
      </w:r>
    </w:p>
    <w:p w:rsidR="00350A7A" w:rsidRPr="008937F8" w:rsidRDefault="008B465E" w:rsidP="00F475B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данной муниципальной программы, целью которой является обеспечение развития коммунальных систем и объектов в соответствии с потребностями жилищного строительства, повышение качества оказываемых потребителям коммунальных услуг, улучшение экологической ситуации были достигнуты следующие результаты</w:t>
      </w:r>
      <w:r w:rsidR="00A7703B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выполнены работы </w:t>
      </w:r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ремонту участков автомобильных дорог общего пользования местного значения, ремонт дорог в </w:t>
      </w:r>
      <w:proofErr w:type="spellStart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</w:t>
      </w:r>
      <w:proofErr w:type="spellEnd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Мальцево</w:t>
      </w:r>
      <w:proofErr w:type="spellEnd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Петряксы</w:t>
      </w:r>
      <w:proofErr w:type="spellEnd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Ожгибовка</w:t>
      </w:r>
      <w:proofErr w:type="spellEnd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Пильна, отремонтирован памятник погибшим воинам в ВОВ 1941-1945 годов в с. </w:t>
      </w:r>
      <w:proofErr w:type="spellStart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М.Майдан</w:t>
      </w:r>
      <w:proofErr w:type="spellEnd"/>
      <w:r w:rsidR="00C901A6" w:rsidRPr="008937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1BD6" w:rsidRPr="008937F8" w:rsidRDefault="00350A7A" w:rsidP="0060635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937F8">
        <w:rPr>
          <w:rFonts w:ascii="Times New Roman" w:hAnsi="Times New Roman"/>
          <w:b/>
          <w:sz w:val="24"/>
          <w:szCs w:val="24"/>
          <w:lang w:val="ru-RU"/>
        </w:rPr>
        <w:t xml:space="preserve">            </w:t>
      </w:r>
      <w:r w:rsidR="00851BD6" w:rsidRPr="008937F8">
        <w:rPr>
          <w:rFonts w:ascii="Times New Roman" w:hAnsi="Times New Roman"/>
          <w:b/>
          <w:sz w:val="24"/>
          <w:szCs w:val="24"/>
          <w:lang w:val="ru-RU"/>
        </w:rPr>
        <w:t xml:space="preserve">«Развитие агропромышленного комплекса </w:t>
      </w:r>
      <w:proofErr w:type="spellStart"/>
      <w:r w:rsidR="00851BD6" w:rsidRPr="008937F8">
        <w:rPr>
          <w:rFonts w:ascii="Times New Roman" w:hAnsi="Times New Roman"/>
          <w:b/>
          <w:sz w:val="24"/>
          <w:szCs w:val="24"/>
          <w:lang w:val="ru-RU"/>
        </w:rPr>
        <w:t>Пильнинского</w:t>
      </w:r>
      <w:proofErr w:type="spellEnd"/>
      <w:r w:rsidR="00851BD6" w:rsidRPr="008937F8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района Ни</w:t>
      </w:r>
      <w:r w:rsidR="00C002E5">
        <w:rPr>
          <w:rFonts w:ascii="Times New Roman" w:hAnsi="Times New Roman"/>
          <w:b/>
          <w:sz w:val="24"/>
          <w:szCs w:val="24"/>
          <w:lang w:val="ru-RU"/>
        </w:rPr>
        <w:t>жегородской области на 2024</w:t>
      </w:r>
      <w:r w:rsidR="00082D47" w:rsidRPr="008937F8">
        <w:rPr>
          <w:rFonts w:ascii="Times New Roman" w:hAnsi="Times New Roman"/>
          <w:b/>
          <w:sz w:val="24"/>
          <w:szCs w:val="24"/>
          <w:lang w:val="ru-RU"/>
        </w:rPr>
        <w:t>-202</w:t>
      </w:r>
      <w:r w:rsidR="00C002E5">
        <w:rPr>
          <w:rFonts w:ascii="Times New Roman" w:hAnsi="Times New Roman"/>
          <w:b/>
          <w:sz w:val="24"/>
          <w:szCs w:val="24"/>
          <w:lang w:val="ru-RU"/>
        </w:rPr>
        <w:t>8</w:t>
      </w:r>
      <w:r w:rsidR="00851BD6" w:rsidRPr="008937F8">
        <w:rPr>
          <w:rFonts w:ascii="Times New Roman" w:hAnsi="Times New Roman"/>
          <w:b/>
          <w:sz w:val="24"/>
          <w:szCs w:val="24"/>
          <w:lang w:val="ru-RU"/>
        </w:rPr>
        <w:t xml:space="preserve"> годы». </w:t>
      </w:r>
      <w:r w:rsidR="00851BD6" w:rsidRPr="008937F8">
        <w:rPr>
          <w:rFonts w:ascii="Times New Roman" w:hAnsi="Times New Roman"/>
          <w:sz w:val="24"/>
          <w:szCs w:val="24"/>
          <w:lang w:val="ru-RU"/>
        </w:rPr>
        <w:t>Ресурсное обеспечение по</w:t>
      </w:r>
      <w:r w:rsidR="00082D47" w:rsidRPr="008937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635B" w:rsidRPr="008937F8">
        <w:rPr>
          <w:rFonts w:ascii="Times New Roman" w:hAnsi="Times New Roman"/>
          <w:sz w:val="24"/>
          <w:szCs w:val="24"/>
          <w:lang w:val="ru-RU"/>
        </w:rPr>
        <w:t>этой программе исполнены на 101,</w:t>
      </w:r>
      <w:r w:rsidR="00082D47" w:rsidRPr="008937F8">
        <w:rPr>
          <w:rFonts w:ascii="Times New Roman" w:hAnsi="Times New Roman"/>
          <w:sz w:val="24"/>
          <w:szCs w:val="24"/>
          <w:lang w:val="ru-RU"/>
        </w:rPr>
        <w:t>8</w:t>
      </w:r>
      <w:r w:rsidR="00851BD6" w:rsidRPr="008937F8">
        <w:rPr>
          <w:rFonts w:ascii="Times New Roman" w:hAnsi="Times New Roman"/>
          <w:sz w:val="24"/>
          <w:szCs w:val="24"/>
          <w:lang w:val="ru-RU"/>
        </w:rPr>
        <w:t>% от плана. Запланированные мероприятия реализованы на 100%,</w:t>
      </w:r>
      <w:r w:rsidR="00082D47" w:rsidRPr="008937F8">
        <w:rPr>
          <w:rFonts w:ascii="Times New Roman" w:hAnsi="Times New Roman"/>
          <w:sz w:val="24"/>
          <w:szCs w:val="24"/>
          <w:lang w:val="ru-RU"/>
        </w:rPr>
        <w:t xml:space="preserve"> исполнение по индикаторам 92,5</w:t>
      </w:r>
      <w:r w:rsidR="00851BD6" w:rsidRPr="008937F8">
        <w:rPr>
          <w:rFonts w:ascii="Times New Roman" w:hAnsi="Times New Roman"/>
          <w:sz w:val="24"/>
          <w:szCs w:val="24"/>
          <w:lang w:val="ru-RU"/>
        </w:rPr>
        <w:t>%.</w:t>
      </w:r>
      <w:r w:rsidR="00851BD6" w:rsidRPr="008937F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51BD6" w:rsidRPr="008937F8">
        <w:rPr>
          <w:rFonts w:ascii="Times New Roman" w:hAnsi="Times New Roman"/>
          <w:sz w:val="24"/>
          <w:szCs w:val="24"/>
          <w:lang w:val="ru-RU"/>
        </w:rPr>
        <w:t xml:space="preserve">Оценка степени эффективности программы </w:t>
      </w:r>
      <w:r w:rsidR="008B1B3E" w:rsidRPr="008937F8">
        <w:rPr>
          <w:rFonts w:ascii="Times New Roman" w:hAnsi="Times New Roman"/>
          <w:sz w:val="24"/>
          <w:szCs w:val="24"/>
          <w:lang w:val="ru-RU"/>
        </w:rPr>
        <w:t>средня</w:t>
      </w:r>
      <w:r w:rsidR="00851BD6" w:rsidRPr="008937F8">
        <w:rPr>
          <w:rFonts w:ascii="Times New Roman" w:hAnsi="Times New Roman"/>
          <w:sz w:val="24"/>
          <w:szCs w:val="24"/>
          <w:lang w:val="ru-RU"/>
        </w:rPr>
        <w:t xml:space="preserve">я.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муниципального округа производством сельхозпродукции занимаются 14 СПК, 4 ООО, 27 КФХ, около 1000 жителей округа занято в сельском хозяйстве. Площадь сельхозугодий составляет более 80-ти тыс. га. Посевная площадь в течение 5 лет находится в пределах 50-52 тыс. га. Основное производство в округе занимают зерновые и зернобобовые культуры (60% от общей посевной площади), кормовые культуры (32%), сахарная свекла (6%).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В 2024 году урожай зерновых конечно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ниже ,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чем в прошлом году, но выше среднегодового районного показателя и составил </w:t>
      </w:r>
      <w:r w:rsidRPr="008937F8">
        <w:rPr>
          <w:rFonts w:ascii="Times New Roman" w:hAnsi="Times New Roman" w:cs="Times New Roman"/>
          <w:b/>
          <w:sz w:val="24"/>
          <w:szCs w:val="24"/>
        </w:rPr>
        <w:t>79652</w:t>
      </w:r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Pr="008937F8">
        <w:rPr>
          <w:rFonts w:ascii="Times New Roman" w:hAnsi="Times New Roman" w:cs="Times New Roman"/>
          <w:b/>
          <w:sz w:val="24"/>
          <w:szCs w:val="24"/>
        </w:rPr>
        <w:t>т. зерна</w:t>
      </w:r>
      <w:r w:rsidRPr="008937F8">
        <w:rPr>
          <w:rFonts w:ascii="Times New Roman" w:hAnsi="Times New Roman" w:cs="Times New Roman"/>
          <w:sz w:val="24"/>
          <w:szCs w:val="24"/>
        </w:rPr>
        <w:t xml:space="preserve"> в бункерном весе(, Урожайность составила </w:t>
      </w:r>
      <w:r w:rsidRPr="008937F8">
        <w:rPr>
          <w:rFonts w:ascii="Times New Roman" w:hAnsi="Times New Roman" w:cs="Times New Roman"/>
          <w:b/>
          <w:sz w:val="24"/>
          <w:szCs w:val="24"/>
        </w:rPr>
        <w:t>26,9</w:t>
      </w:r>
      <w:r w:rsidRPr="008937F8">
        <w:rPr>
          <w:rFonts w:ascii="Times New Roman" w:hAnsi="Times New Roman" w:cs="Times New Roman"/>
          <w:sz w:val="24"/>
          <w:szCs w:val="24"/>
        </w:rPr>
        <w:t xml:space="preserve"> ц./га.)  пятый показатель по </w:t>
      </w:r>
      <w:proofErr w:type="spellStart"/>
      <w:proofErr w:type="gramStart"/>
      <w:r w:rsidRPr="008937F8">
        <w:rPr>
          <w:rFonts w:ascii="Times New Roman" w:hAnsi="Times New Roman" w:cs="Times New Roman"/>
          <w:sz w:val="24"/>
          <w:szCs w:val="24"/>
        </w:rPr>
        <w:t>валовке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 области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>, в основном нас опережают районы, где слабо развита отрасль животноводства.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Было заготовлено сенажа </w:t>
      </w:r>
      <w:r w:rsidRPr="008937F8">
        <w:rPr>
          <w:rFonts w:ascii="Times New Roman" w:hAnsi="Times New Roman" w:cs="Times New Roman"/>
          <w:b/>
          <w:sz w:val="24"/>
          <w:szCs w:val="24"/>
        </w:rPr>
        <w:t>79025 т</w:t>
      </w:r>
      <w:r w:rsidRPr="008937F8">
        <w:rPr>
          <w:rFonts w:ascii="Times New Roman" w:hAnsi="Times New Roman" w:cs="Times New Roman"/>
          <w:sz w:val="24"/>
          <w:szCs w:val="24"/>
        </w:rPr>
        <w:t xml:space="preserve">. или 122 % к плану. Силоса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84655 </w:t>
      </w:r>
      <w:r w:rsidRPr="008937F8">
        <w:rPr>
          <w:rFonts w:ascii="Times New Roman" w:hAnsi="Times New Roman" w:cs="Times New Roman"/>
          <w:sz w:val="24"/>
          <w:szCs w:val="24"/>
        </w:rPr>
        <w:t xml:space="preserve">т. или 120 % к плану. В общей сложности вместе с грубыми кормами это 47731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к.ед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или  31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,4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ц.к.ед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усл.гол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. Был создан 2- х, а у кого-то и 3-х годичный запас кормов. Так же было выращено и реализовано сахарной свеклы более 70000 т.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937F8">
        <w:rPr>
          <w:rFonts w:ascii="Times New Roman" w:hAnsi="Times New Roman" w:cs="Times New Roman"/>
          <w:b/>
          <w:sz w:val="24"/>
          <w:szCs w:val="24"/>
        </w:rPr>
        <w:t>По</w:t>
      </w:r>
      <w:r w:rsidRPr="008937F8">
        <w:rPr>
          <w:rFonts w:ascii="Times New Roman" w:hAnsi="Times New Roman" w:cs="Times New Roman"/>
          <w:sz w:val="24"/>
          <w:szCs w:val="24"/>
        </w:rPr>
        <w:t xml:space="preserve">  </w:t>
      </w:r>
      <w:r w:rsidRPr="008937F8">
        <w:rPr>
          <w:rFonts w:ascii="Times New Roman" w:hAnsi="Times New Roman" w:cs="Times New Roman"/>
          <w:b/>
          <w:sz w:val="24"/>
          <w:szCs w:val="24"/>
        </w:rPr>
        <w:t>зерну</w:t>
      </w:r>
      <w:proofErr w:type="gram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наибольшая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валовка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среди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сельхозорганизаций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:</w:t>
      </w:r>
    </w:p>
    <w:p w:rsidR="00082D47" w:rsidRPr="008937F8" w:rsidRDefault="00082D47" w:rsidP="0008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>СПК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» - 12874 т., СПК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« Новый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путь» - 5858 т.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Майданский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»- 5461 т.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У них же и наиболее высокая урожайность в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СПК  «</w:t>
      </w:r>
      <w:proofErr w:type="spellStart"/>
      <w:proofErr w:type="gramEnd"/>
      <w:r w:rsidRPr="008937F8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» - 42,6 ц./га. ,  « Новый путь» - 38,2 ц./га. «</w:t>
      </w:r>
      <w:proofErr w:type="spellStart"/>
      <w:proofErr w:type="gramStart"/>
      <w:r w:rsidRPr="008937F8">
        <w:rPr>
          <w:rFonts w:ascii="Times New Roman" w:hAnsi="Times New Roman" w:cs="Times New Roman"/>
          <w:sz w:val="24"/>
          <w:szCs w:val="24"/>
        </w:rPr>
        <w:t>Майданский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- 32,7 ц. Урожайность выше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среднерайонной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в СПК «Восход», «Заря», «Каменский».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Животноводством на территории округа по итогам 2024 года занимались 13 сельскохозяйственных организаций и 17 крестьянских (фермерских) хозяйств. В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целом  год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для животноводства сложился  удачно, но продолжается снижение поголовья. За год поголовье КРС в СПК и КФХ опять сократилось на 1018 гол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и на 200 коров стало меньше.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. Таким образом, поголовье на 01.01.2025 г. в районе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 xml:space="preserve">составило  </w:t>
      </w:r>
      <w:r w:rsidRPr="008937F8">
        <w:rPr>
          <w:rFonts w:ascii="Times New Roman" w:hAnsi="Times New Roman" w:cs="Times New Roman"/>
          <w:b/>
          <w:sz w:val="24"/>
          <w:szCs w:val="24"/>
        </w:rPr>
        <w:t>18121</w:t>
      </w:r>
      <w:proofErr w:type="gram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гол. КРС и коров 8779 гол</w:t>
      </w:r>
      <w:r w:rsidRPr="008937F8">
        <w:rPr>
          <w:rFonts w:ascii="Times New Roman" w:hAnsi="Times New Roman" w:cs="Times New Roman"/>
          <w:sz w:val="24"/>
          <w:szCs w:val="24"/>
        </w:rPr>
        <w:t xml:space="preserve">. Не смотря на сокращение- это всё равно самый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высокий  показатель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по  количеству поголовья в области.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Сохранность поголовья – это один </w:t>
      </w:r>
      <w:r w:rsidRPr="008937F8">
        <w:rPr>
          <w:rFonts w:ascii="Times New Roman" w:hAnsi="Times New Roman" w:cs="Times New Roman"/>
          <w:b/>
          <w:sz w:val="24"/>
          <w:szCs w:val="24"/>
        </w:rPr>
        <w:t>из основных показателей</w:t>
      </w:r>
      <w:r w:rsidRPr="008937F8">
        <w:rPr>
          <w:rFonts w:ascii="Times New Roman" w:hAnsi="Times New Roman" w:cs="Times New Roman"/>
          <w:sz w:val="24"/>
          <w:szCs w:val="24"/>
        </w:rPr>
        <w:t xml:space="preserve"> работы сельхозпредприятий. Одна из причин сокращения поголовья – недостаток рабочих кадров, люди уходят на пенсию, а достойной замены им нет. Выход из этой ситуации только один – автоматизация производства.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Но тем не менее, не смотря на цены на энергоносители, финансовые и экономические трудности, санкции, на сокращение поголовья, за 2024 год </w:t>
      </w:r>
      <w:r w:rsidRPr="008937F8">
        <w:rPr>
          <w:rFonts w:ascii="Times New Roman" w:hAnsi="Times New Roman" w:cs="Times New Roman"/>
          <w:b/>
          <w:sz w:val="24"/>
          <w:szCs w:val="24"/>
        </w:rPr>
        <w:t>было надоено</w:t>
      </w:r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Pr="008937F8">
        <w:rPr>
          <w:rFonts w:ascii="Times New Roman" w:hAnsi="Times New Roman" w:cs="Times New Roman"/>
          <w:b/>
          <w:sz w:val="24"/>
          <w:szCs w:val="24"/>
        </w:rPr>
        <w:t>49784</w:t>
      </w:r>
      <w:r w:rsidRPr="008937F8">
        <w:rPr>
          <w:rFonts w:ascii="Times New Roman" w:hAnsi="Times New Roman" w:cs="Times New Roman"/>
          <w:sz w:val="24"/>
          <w:szCs w:val="24"/>
        </w:rPr>
        <w:t xml:space="preserve"> т.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 xml:space="preserve">молока </w:t>
      </w:r>
      <w:r w:rsidRPr="008937F8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+1780 т.</w:t>
      </w:r>
      <w:r w:rsidRPr="008937F8">
        <w:rPr>
          <w:rFonts w:ascii="Times New Roman" w:hAnsi="Times New Roman" w:cs="Times New Roman"/>
          <w:sz w:val="24"/>
          <w:szCs w:val="24"/>
        </w:rPr>
        <w:t xml:space="preserve"> к уровню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п.г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. + </w:t>
      </w:r>
      <w:r w:rsidRPr="008937F8">
        <w:rPr>
          <w:rFonts w:ascii="Times New Roman" w:hAnsi="Times New Roman" w:cs="Times New Roman"/>
          <w:b/>
          <w:sz w:val="24"/>
          <w:szCs w:val="24"/>
        </w:rPr>
        <w:t>3,5</w:t>
      </w:r>
      <w:r w:rsidRPr="008937F8">
        <w:rPr>
          <w:rFonts w:ascii="Times New Roman" w:hAnsi="Times New Roman" w:cs="Times New Roman"/>
          <w:sz w:val="24"/>
          <w:szCs w:val="24"/>
        </w:rPr>
        <w:t xml:space="preserve"> %  Это пока второй показатель по области . Надой на </w:t>
      </w:r>
      <w:r w:rsidRPr="008937F8">
        <w:rPr>
          <w:rFonts w:ascii="Times New Roman" w:hAnsi="Times New Roman" w:cs="Times New Roman"/>
          <w:b/>
          <w:sz w:val="24"/>
          <w:szCs w:val="24"/>
        </w:rPr>
        <w:t>корову составил 5701 кг</w:t>
      </w:r>
      <w:r w:rsidRPr="008937F8">
        <w:rPr>
          <w:rFonts w:ascii="Times New Roman" w:hAnsi="Times New Roman" w:cs="Times New Roman"/>
          <w:sz w:val="24"/>
          <w:szCs w:val="24"/>
        </w:rPr>
        <w:t xml:space="preserve">.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(+305 </w:t>
      </w:r>
      <w:proofErr w:type="gramStart"/>
      <w:r w:rsidRPr="008937F8">
        <w:rPr>
          <w:rFonts w:ascii="Times New Roman" w:hAnsi="Times New Roman" w:cs="Times New Roman"/>
          <w:b/>
          <w:sz w:val="24"/>
          <w:szCs w:val="24"/>
        </w:rPr>
        <w:t>кг</w:t>
      </w:r>
      <w:r w:rsidRPr="008937F8">
        <w:rPr>
          <w:rFonts w:ascii="Times New Roman" w:hAnsi="Times New Roman" w:cs="Times New Roman"/>
          <w:sz w:val="24"/>
          <w:szCs w:val="24"/>
        </w:rPr>
        <w:t>.+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5,3), к сожалению, пока ниже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среднеобластного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значения.</w:t>
      </w:r>
    </w:p>
    <w:p w:rsidR="00082D47" w:rsidRPr="008937F8" w:rsidRDefault="00082D47" w:rsidP="00082D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>Продуктивность – это основной показатель характеризующий состояние молочного животноводства.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7F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целом результаты работы отрасли животноводства. сельхоз товаропроизводителей </w:t>
      </w:r>
      <w:proofErr w:type="spellStart"/>
      <w:r w:rsidRPr="008937F8">
        <w:rPr>
          <w:rFonts w:ascii="Times New Roman" w:hAnsi="Times New Roman" w:cs="Times New Roman"/>
          <w:color w:val="000000" w:themeColor="text1"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можно</w:t>
      </w:r>
      <w:r w:rsidRPr="008937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оценить удовлетворительно</w:t>
      </w:r>
      <w:r w:rsidRPr="0089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 смотря на сокращение поголовья, к уровню прошлого года, объём </w:t>
      </w:r>
      <w:proofErr w:type="spellStart"/>
      <w:r w:rsidRPr="008937F8">
        <w:rPr>
          <w:rFonts w:ascii="Times New Roman" w:hAnsi="Times New Roman" w:cs="Times New Roman"/>
          <w:color w:val="000000" w:themeColor="text1"/>
          <w:sz w:val="24"/>
          <w:szCs w:val="24"/>
        </w:rPr>
        <w:t>валовки</w:t>
      </w:r>
      <w:proofErr w:type="spellEnd"/>
      <w:r w:rsidRPr="0089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увеличился, надой на фуражную корову тоже.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 В рейтинге Нижегородской области за 2024 год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Пильнинский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 xml:space="preserve">округ  </w:t>
      </w:r>
      <w:r w:rsidRPr="008937F8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по численности поголовья коров в СХО и КФХ</w:t>
      </w:r>
      <w:r w:rsidRPr="008937F8">
        <w:rPr>
          <w:rFonts w:ascii="Times New Roman" w:hAnsi="Times New Roman" w:cs="Times New Roman"/>
          <w:sz w:val="24"/>
          <w:szCs w:val="24"/>
        </w:rPr>
        <w:t xml:space="preserve"> – 1 место;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по производству молока</w:t>
      </w:r>
      <w:r w:rsidRPr="008937F8">
        <w:rPr>
          <w:rFonts w:ascii="Times New Roman" w:hAnsi="Times New Roman" w:cs="Times New Roman"/>
          <w:sz w:val="24"/>
          <w:szCs w:val="24"/>
        </w:rPr>
        <w:t xml:space="preserve"> – 2 место.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 В ряде наших хозяйств была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проведена реконструкция животноводческих </w:t>
      </w:r>
      <w:proofErr w:type="gramStart"/>
      <w:r w:rsidRPr="008937F8">
        <w:rPr>
          <w:rFonts w:ascii="Times New Roman" w:hAnsi="Times New Roman" w:cs="Times New Roman"/>
          <w:b/>
          <w:sz w:val="24"/>
          <w:szCs w:val="24"/>
        </w:rPr>
        <w:t>помещений  -</w:t>
      </w:r>
      <w:proofErr w:type="gram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коровников</w:t>
      </w:r>
      <w:r w:rsidRPr="008937F8">
        <w:rPr>
          <w:rFonts w:ascii="Times New Roman" w:hAnsi="Times New Roman" w:cs="Times New Roman"/>
          <w:sz w:val="24"/>
          <w:szCs w:val="24"/>
        </w:rPr>
        <w:t>(, в СПК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Деяновский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Медяна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»), в СПК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Петряксинский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>» запущен в эксплуатацию  двор беспривязного содержания молодняка на 300 гол. В КФХ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Р.С.» - продолжается строительство двора для беспривязного содержания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300 гол).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В КФХ «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Х.Х.» -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ведётся  строительство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 дойного двора беспривязного содержания на 420 гол.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Вновь строящиеся животноводческие объекты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создаются  для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безпривязной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системы содержания скота. Сама ситуация заставляет нас переходить на эти технологии в связи с возрастающим дефицитом кадров. </w:t>
      </w:r>
    </w:p>
    <w:p w:rsidR="00082D47" w:rsidRPr="008937F8" w:rsidRDefault="00082D47" w:rsidP="00082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937F8">
        <w:rPr>
          <w:rFonts w:ascii="Times New Roman" w:hAnsi="Times New Roman" w:cs="Times New Roman"/>
          <w:sz w:val="24"/>
          <w:szCs w:val="24"/>
        </w:rPr>
        <w:t xml:space="preserve">Проблема кадров становится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не смотря на меры государственной поддержки молодых работников и специалистов. С 2025 года введена новая форма улучшения жилищных условий, наряду с действующими программами. Молодой работник может получить два млн. руб. на жильё. Проблемой кадров в АПК всерьёз озабочено МСХ РФ, не хватает не только животноводов и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механизаторов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но и специалистов, в связи с чем начала работать госпрограмма «Кадры в АПК». Цель программы заинтересовать школьников в школах тематикой сельхозпроизводства, привлечь внимание к деятельности АПК, создавая на базе школ совместно с сельхозпредприятиями агротехнологические классы. В нашем районе создано 4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агрокласса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на базе школы № 2 им. Пушкина А.С.,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Майданской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Столбищенской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Медянской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 школ.</w:t>
      </w:r>
    </w:p>
    <w:p w:rsidR="00082D47" w:rsidRPr="008937F8" w:rsidRDefault="00082D47" w:rsidP="006063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Продолжают действовать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меры  государственной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поддержки для сельхозпроизводителей: на гектар посевной площади, реализованное молоко, зерно, мясо</w:t>
      </w:r>
      <w:r w:rsidR="0060635B" w:rsidRPr="008937F8">
        <w:rPr>
          <w:rFonts w:ascii="Times New Roman" w:hAnsi="Times New Roman" w:cs="Times New Roman"/>
          <w:sz w:val="24"/>
          <w:szCs w:val="24"/>
        </w:rPr>
        <w:t>;</w:t>
      </w:r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60635B" w:rsidRPr="008937F8">
        <w:rPr>
          <w:rFonts w:ascii="Times New Roman" w:hAnsi="Times New Roman" w:cs="Times New Roman"/>
          <w:sz w:val="24"/>
          <w:szCs w:val="24"/>
        </w:rPr>
        <w:t>н</w:t>
      </w:r>
      <w:r w:rsidRPr="008937F8">
        <w:rPr>
          <w:rFonts w:ascii="Times New Roman" w:hAnsi="Times New Roman" w:cs="Times New Roman"/>
          <w:sz w:val="24"/>
          <w:szCs w:val="24"/>
        </w:rPr>
        <w:t>а приобретение техники, элитных семян, семени элитных пород скота .</w:t>
      </w:r>
    </w:p>
    <w:p w:rsidR="00082D47" w:rsidRPr="008937F8" w:rsidRDefault="00082D47" w:rsidP="00082D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>За 2024 год из областного и федерального бюджетов сельхозпредприятиями получено субсидий 130 млн. 285 тыс. (116 млн.997 тыс.) на 10% больше.</w:t>
      </w:r>
    </w:p>
    <w:p w:rsidR="00082D47" w:rsidRPr="008937F8" w:rsidRDefault="0060635B" w:rsidP="006063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2D47" w:rsidRPr="008937F8">
        <w:rPr>
          <w:rFonts w:ascii="Times New Roman" w:hAnsi="Times New Roman" w:cs="Times New Roman"/>
          <w:sz w:val="24"/>
          <w:szCs w:val="24"/>
        </w:rPr>
        <w:t>Приобретение техники.</w:t>
      </w:r>
    </w:p>
    <w:p w:rsidR="00082D47" w:rsidRPr="008937F8" w:rsidRDefault="00082D47" w:rsidP="00082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Не смотря на низкие цены на сельхозпродукцию сельхозпроизводителями в 2024 г.  приобретено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105  ед.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 самоходной, прицепной и навесной техники и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оборудования  на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общую сумму 408 млн. 924 тыс. руб.. В </w:t>
      </w:r>
      <w:proofErr w:type="spellStart"/>
      <w:r w:rsidRPr="008937F8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937F8">
        <w:rPr>
          <w:rFonts w:ascii="Times New Roman" w:hAnsi="Times New Roman" w:cs="Times New Roman"/>
          <w:sz w:val="24"/>
          <w:szCs w:val="24"/>
        </w:rPr>
        <w:t xml:space="preserve">. 14 тракторов, 5 з/у комбайнов, 3 к/у и 1 св./уборочный, 3 погрузчика и множество дорогостоящей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прицепной  техники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>.</w:t>
      </w:r>
    </w:p>
    <w:p w:rsidR="00082D47" w:rsidRPr="008937F8" w:rsidRDefault="00082D47" w:rsidP="0060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Тенденция эта продолжается, не смотря на ценовую политику, т.е. процесс модернизации производства идёт. Это поможет повысить эффективность производства и увеличить производител</w:t>
      </w:r>
      <w:r w:rsidR="0060635B" w:rsidRPr="008937F8">
        <w:rPr>
          <w:rFonts w:ascii="Times New Roman" w:hAnsi="Times New Roman" w:cs="Times New Roman"/>
          <w:sz w:val="24"/>
          <w:szCs w:val="24"/>
        </w:rPr>
        <w:t xml:space="preserve">ьность труда, снизить затраты. </w:t>
      </w:r>
    </w:p>
    <w:p w:rsidR="00851BD6" w:rsidRPr="008937F8" w:rsidRDefault="00F40F6A" w:rsidP="00D574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7F8">
        <w:t xml:space="preserve">           </w:t>
      </w:r>
      <w:r w:rsidR="00851BD6" w:rsidRPr="008937F8">
        <w:rPr>
          <w:rFonts w:ascii="Times New Roman" w:hAnsi="Times New Roman" w:cs="Times New Roman"/>
          <w:b/>
          <w:sz w:val="24"/>
          <w:szCs w:val="24"/>
        </w:rPr>
        <w:t xml:space="preserve">«Развитие культуры в </w:t>
      </w:r>
      <w:proofErr w:type="spellStart"/>
      <w:r w:rsidR="00851BD6" w:rsidRPr="008937F8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851BD6"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Ни</w:t>
      </w:r>
      <w:r w:rsidR="00E10CD4" w:rsidRPr="008937F8">
        <w:rPr>
          <w:rFonts w:ascii="Times New Roman" w:hAnsi="Times New Roman" w:cs="Times New Roman"/>
          <w:b/>
          <w:sz w:val="24"/>
          <w:szCs w:val="24"/>
        </w:rPr>
        <w:t>жегородской области на 2018-202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="00851BD6" w:rsidRPr="008937F8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="00851BD6" w:rsidRPr="008937F8">
        <w:rPr>
          <w:rFonts w:ascii="Times New Roman" w:hAnsi="Times New Roman" w:cs="Times New Roman"/>
          <w:sz w:val="24"/>
          <w:szCs w:val="24"/>
        </w:rPr>
        <w:t>Бюджетные ассигнования и прочие средст</w:t>
      </w:r>
      <w:r w:rsidR="00320E18" w:rsidRPr="008937F8">
        <w:rPr>
          <w:rFonts w:ascii="Times New Roman" w:hAnsi="Times New Roman" w:cs="Times New Roman"/>
          <w:sz w:val="24"/>
          <w:szCs w:val="24"/>
        </w:rPr>
        <w:t>в</w:t>
      </w:r>
      <w:r w:rsidR="009723FC" w:rsidRPr="008937F8">
        <w:rPr>
          <w:rFonts w:ascii="Times New Roman" w:hAnsi="Times New Roman" w:cs="Times New Roman"/>
          <w:sz w:val="24"/>
          <w:szCs w:val="24"/>
        </w:rPr>
        <w:t>а по программе исполнены на 97,7</w:t>
      </w:r>
      <w:r w:rsidR="00851BD6"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100%, исполнение по индикатора</w:t>
      </w:r>
      <w:r w:rsidR="00320E18" w:rsidRPr="008937F8">
        <w:rPr>
          <w:rFonts w:ascii="Times New Roman" w:hAnsi="Times New Roman" w:cs="Times New Roman"/>
          <w:sz w:val="24"/>
          <w:szCs w:val="24"/>
        </w:rPr>
        <w:t>м 107,9</w:t>
      </w:r>
      <w:r w:rsidR="00851BD6" w:rsidRPr="008937F8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средняя. </w:t>
      </w:r>
    </w:p>
    <w:p w:rsidR="00BC7BFD" w:rsidRPr="008937F8" w:rsidRDefault="00D574B1" w:rsidP="00BC7BFD">
      <w:pPr>
        <w:suppressLineNumbers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Отчётный 2024 год был насыщен важными событиями. </w:t>
      </w:r>
      <w:r w:rsidRPr="008937F8">
        <w:rPr>
          <w:rFonts w:ascii="Times New Roman" w:hAnsi="Times New Roman"/>
          <w:color w:val="1C1C1C"/>
          <w:sz w:val="24"/>
          <w:szCs w:val="24"/>
        </w:rPr>
        <w:t xml:space="preserve">В 2024 г. работники культуры активно вели работу: режиссировали, снимали и размещали в </w:t>
      </w:r>
      <w:proofErr w:type="spellStart"/>
      <w:r w:rsidRPr="008937F8">
        <w:rPr>
          <w:rFonts w:ascii="Times New Roman" w:hAnsi="Times New Roman"/>
          <w:color w:val="1C1C1C"/>
          <w:sz w:val="24"/>
          <w:szCs w:val="24"/>
        </w:rPr>
        <w:t>соцсетях</w:t>
      </w:r>
      <w:proofErr w:type="spellEnd"/>
      <w:r w:rsidRPr="008937F8">
        <w:rPr>
          <w:rFonts w:ascii="Times New Roman" w:hAnsi="Times New Roman"/>
          <w:color w:val="1C1C1C"/>
          <w:sz w:val="24"/>
          <w:szCs w:val="24"/>
        </w:rPr>
        <w:t xml:space="preserve"> видеоролики с выступлениями творческих коллективов и сольных исполнителей. Подготавливали презентации и мастер-классы, конкурсы, акции и </w:t>
      </w:r>
      <w:proofErr w:type="spellStart"/>
      <w:r w:rsidRPr="008937F8">
        <w:rPr>
          <w:rFonts w:ascii="Times New Roman" w:hAnsi="Times New Roman"/>
          <w:color w:val="1C1C1C"/>
          <w:sz w:val="24"/>
          <w:szCs w:val="24"/>
        </w:rPr>
        <w:t>флешмобы</w:t>
      </w:r>
      <w:proofErr w:type="spellEnd"/>
      <w:r w:rsidRPr="008937F8">
        <w:rPr>
          <w:rFonts w:ascii="Times New Roman" w:hAnsi="Times New Roman"/>
          <w:color w:val="1C1C1C"/>
          <w:sz w:val="24"/>
          <w:szCs w:val="24"/>
        </w:rPr>
        <w:t>, проводили концерты. Активно реализовывалась федеральная программа «Пушкинская карта».</w:t>
      </w:r>
    </w:p>
    <w:p w:rsidR="00D574B1" w:rsidRPr="008937F8" w:rsidRDefault="00D574B1" w:rsidP="00BC7BFD">
      <w:pPr>
        <w:suppressLineNumbers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/>
          <w:b/>
          <w:sz w:val="24"/>
          <w:szCs w:val="24"/>
          <w:lang w:eastAsia="ru-RU"/>
        </w:rPr>
        <w:t>МБУК «</w:t>
      </w:r>
      <w:proofErr w:type="spellStart"/>
      <w:r w:rsidRPr="008937F8">
        <w:rPr>
          <w:rFonts w:ascii="Times New Roman" w:hAnsi="Times New Roman"/>
          <w:b/>
          <w:sz w:val="24"/>
          <w:szCs w:val="24"/>
          <w:lang w:eastAsia="ru-RU"/>
        </w:rPr>
        <w:t>Пильнинская</w:t>
      </w:r>
      <w:proofErr w:type="spellEnd"/>
      <w:r w:rsidRPr="008937F8">
        <w:rPr>
          <w:rFonts w:ascii="Times New Roman" w:hAnsi="Times New Roman"/>
          <w:b/>
          <w:sz w:val="24"/>
          <w:szCs w:val="24"/>
          <w:lang w:eastAsia="ru-RU"/>
        </w:rPr>
        <w:t xml:space="preserve"> централизованная библиотечная система» </w:t>
      </w:r>
    </w:p>
    <w:p w:rsidR="00D574B1" w:rsidRPr="008937F8" w:rsidRDefault="00D574B1" w:rsidP="00BC7BFD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    Деятельность библиотек </w:t>
      </w:r>
      <w:r w:rsidRPr="008937F8">
        <w:rPr>
          <w:b/>
          <w:szCs w:val="24"/>
        </w:rPr>
        <w:t>МБУК «</w:t>
      </w:r>
      <w:proofErr w:type="spellStart"/>
      <w:r w:rsidRPr="008937F8">
        <w:rPr>
          <w:b/>
          <w:szCs w:val="24"/>
        </w:rPr>
        <w:t>Пильнинская</w:t>
      </w:r>
      <w:proofErr w:type="spellEnd"/>
      <w:r w:rsidRPr="008937F8">
        <w:rPr>
          <w:b/>
          <w:szCs w:val="24"/>
        </w:rPr>
        <w:t xml:space="preserve"> ЦБС»</w:t>
      </w:r>
      <w:r w:rsidRPr="008937F8">
        <w:rPr>
          <w:szCs w:val="24"/>
        </w:rPr>
        <w:t xml:space="preserve"> направлена на удовлетворение информационных, культурно-образовательных и культурно - досуговых запросов местного сообщества.</w:t>
      </w:r>
    </w:p>
    <w:p w:rsidR="00D574B1" w:rsidRPr="008937F8" w:rsidRDefault="00D574B1" w:rsidP="00D574B1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   Культурно-массовая работа библиотек округа осуществлялась в соответствии с приоритетами 2024 года, который Указом Президента Российской Федерации был объявлен Годом семьи. Всего по </w:t>
      </w:r>
      <w:proofErr w:type="gramStart"/>
      <w:r w:rsidRPr="008937F8">
        <w:rPr>
          <w:szCs w:val="24"/>
        </w:rPr>
        <w:t>библиотекам  проведено</w:t>
      </w:r>
      <w:proofErr w:type="gramEnd"/>
      <w:r w:rsidRPr="008937F8">
        <w:rPr>
          <w:szCs w:val="24"/>
        </w:rPr>
        <w:t xml:space="preserve"> 2123 массовых мероприятий.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7F8">
        <w:rPr>
          <w:rFonts w:ascii="Times New Roman" w:hAnsi="Times New Roman"/>
          <w:sz w:val="24"/>
          <w:szCs w:val="24"/>
          <w:lang w:eastAsia="ar-SA"/>
        </w:rPr>
        <w:t xml:space="preserve">      2024 год был насыщен рядом важных и значимых мероприятий как для библиотек, так и для </w:t>
      </w:r>
      <w:proofErr w:type="spellStart"/>
      <w:r w:rsidRPr="008937F8">
        <w:rPr>
          <w:rFonts w:ascii="Times New Roman" w:hAnsi="Times New Roman"/>
          <w:sz w:val="24"/>
          <w:szCs w:val="24"/>
          <w:lang w:eastAsia="ar-SA"/>
        </w:rPr>
        <w:t>Пильнинского</w:t>
      </w:r>
      <w:proofErr w:type="spellEnd"/>
      <w:r w:rsidRPr="008937F8">
        <w:rPr>
          <w:rFonts w:ascii="Times New Roman" w:hAnsi="Times New Roman"/>
          <w:sz w:val="24"/>
          <w:szCs w:val="24"/>
          <w:lang w:eastAsia="ar-SA"/>
        </w:rPr>
        <w:t xml:space="preserve"> муниципального округа. 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7F8">
        <w:rPr>
          <w:rFonts w:ascii="Times New Roman" w:hAnsi="Times New Roman"/>
          <w:bCs/>
          <w:sz w:val="24"/>
          <w:szCs w:val="24"/>
        </w:rPr>
        <w:lastRenderedPageBreak/>
        <w:t xml:space="preserve"> 1.</w:t>
      </w:r>
      <w:r w:rsidRPr="008937F8">
        <w:rPr>
          <w:rFonts w:ascii="Times New Roman" w:hAnsi="Times New Roman"/>
          <w:b/>
          <w:bCs/>
          <w:sz w:val="24"/>
          <w:szCs w:val="24"/>
        </w:rPr>
        <w:t>Участие во Всероссийских и областных проектах, конкурсах: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7F8">
        <w:rPr>
          <w:rFonts w:ascii="Times New Roman" w:hAnsi="Times New Roman" w:cs="Times New Roman"/>
          <w:bCs/>
          <w:sz w:val="24"/>
          <w:szCs w:val="24"/>
        </w:rPr>
        <w:t xml:space="preserve">       Подана заявка на второй </w:t>
      </w:r>
      <w:proofErr w:type="spellStart"/>
      <w:r w:rsidRPr="008937F8">
        <w:rPr>
          <w:rFonts w:ascii="Times New Roman" w:hAnsi="Times New Roman" w:cs="Times New Roman"/>
          <w:bCs/>
          <w:sz w:val="24"/>
          <w:szCs w:val="24"/>
        </w:rPr>
        <w:t>грантовый</w:t>
      </w:r>
      <w:proofErr w:type="spellEnd"/>
      <w:r w:rsidRPr="008937F8">
        <w:rPr>
          <w:rFonts w:ascii="Times New Roman" w:hAnsi="Times New Roman" w:cs="Times New Roman"/>
          <w:bCs/>
          <w:sz w:val="24"/>
          <w:szCs w:val="24"/>
        </w:rPr>
        <w:t xml:space="preserve"> конкурс 2024 г. в Президентский фонд культурных инициатив.</w:t>
      </w:r>
      <w:r w:rsidR="00BC7BFD" w:rsidRPr="008937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37F8">
        <w:rPr>
          <w:rFonts w:ascii="Times New Roman" w:hAnsi="Times New Roman" w:cs="Times New Roman"/>
          <w:bCs/>
          <w:sz w:val="24"/>
          <w:szCs w:val="24"/>
        </w:rPr>
        <w:t>Красногорская</w:t>
      </w:r>
      <w:proofErr w:type="spellEnd"/>
      <w:r w:rsidRPr="008937F8">
        <w:rPr>
          <w:rFonts w:ascii="Times New Roman" w:hAnsi="Times New Roman" w:cs="Times New Roman"/>
          <w:bCs/>
          <w:sz w:val="24"/>
          <w:szCs w:val="24"/>
        </w:rPr>
        <w:t xml:space="preserve"> сельская библиотека-филиал МБУК «</w:t>
      </w:r>
      <w:proofErr w:type="spellStart"/>
      <w:r w:rsidRPr="008937F8">
        <w:rPr>
          <w:rFonts w:ascii="Times New Roman" w:hAnsi="Times New Roman" w:cs="Times New Roman"/>
          <w:bCs/>
          <w:sz w:val="24"/>
          <w:szCs w:val="24"/>
        </w:rPr>
        <w:t>Пильнинская</w:t>
      </w:r>
      <w:proofErr w:type="spellEnd"/>
      <w:r w:rsidRPr="008937F8">
        <w:rPr>
          <w:rFonts w:ascii="Times New Roman" w:hAnsi="Times New Roman" w:cs="Times New Roman"/>
          <w:bCs/>
          <w:sz w:val="24"/>
          <w:szCs w:val="24"/>
        </w:rPr>
        <w:t xml:space="preserve"> ЦБС» стала победителем федерального проекта «Семейные ценности и инфраструктура культуры» национального проекта «Семья» на создание модельных муниципальных библиотек на 2025 год.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 xml:space="preserve">       Реализован проект «Импульс -арт-пространство», с которым детская </w:t>
      </w:r>
      <w:proofErr w:type="spellStart"/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>биьлиотека</w:t>
      </w:r>
      <w:proofErr w:type="spellEnd"/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 xml:space="preserve"> </w:t>
      </w:r>
      <w:proofErr w:type="gramStart"/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>стала  победителем</w:t>
      </w:r>
      <w:proofErr w:type="gramEnd"/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 xml:space="preserve"> «Открытого конкурса проектов  по созданию возможностей для детей и подростков  на малых территориях» («Среда возможностей», Благотворительный фонд Елены и Геннадия Тимченко).</w:t>
      </w:r>
    </w:p>
    <w:p w:rsidR="00D574B1" w:rsidRPr="008937F8" w:rsidRDefault="00D574B1" w:rsidP="00D574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</w:pPr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 xml:space="preserve">    В 2024 году была продолжена работа в проекте по созданию электронной Книги памяти (по поручению Президента Российской Федерации к 80-летию Победы в Великой Отечественной войне).</w:t>
      </w:r>
      <w:r w:rsidRPr="008937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Библиотеками  проводится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 большая  поисковая, аналитическая работа по сбору дополнительных сведений, документов  об участниках Великой Отечественной войны.  </w:t>
      </w:r>
      <w:r w:rsidRPr="008937F8"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AF9F5"/>
        </w:rPr>
        <w:t>Количество населенных пунктов, по которым собрано информации -26.  Ведется работа со школами округа.</w:t>
      </w:r>
    </w:p>
    <w:p w:rsidR="00D574B1" w:rsidRPr="008937F8" w:rsidRDefault="00D574B1" w:rsidP="00D574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937F8">
        <w:rPr>
          <w:rFonts w:ascii="Times New Roman" w:hAnsi="Times New Roman" w:cs="Times New Roman"/>
          <w:bCs/>
          <w:iCs/>
          <w:sz w:val="24"/>
          <w:szCs w:val="24"/>
          <w:shd w:val="clear" w:color="auto" w:fill="FAF9F5"/>
        </w:rPr>
        <w:t xml:space="preserve">     </w:t>
      </w:r>
      <w:r w:rsidRPr="008937F8">
        <w:rPr>
          <w:rFonts w:ascii="Times New Roman" w:hAnsi="Times New Roman" w:cs="Times New Roman"/>
          <w:bCs/>
          <w:sz w:val="24"/>
          <w:szCs w:val="24"/>
        </w:rPr>
        <w:t>Создаётся б</w:t>
      </w:r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аза данных для второго тома Книги Памяти </w:t>
      </w:r>
      <w:proofErr w:type="spellStart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Пильнинского</w:t>
      </w:r>
      <w:proofErr w:type="spellEnd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округа  по</w:t>
      </w:r>
      <w:proofErr w:type="gramEnd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участникам  войны, умерших в послевоенные годы. База данных </w:t>
      </w:r>
      <w:proofErr w:type="gramStart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размещена  на</w:t>
      </w:r>
      <w:proofErr w:type="gramEnd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сайте Библиотека- Пильна. Книгу Памяти </w:t>
      </w:r>
      <w:proofErr w:type="gramStart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планируется  выпустить</w:t>
      </w:r>
      <w:proofErr w:type="gramEnd"/>
      <w:r w:rsidRPr="008937F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к юбилею Победы. </w:t>
      </w:r>
    </w:p>
    <w:p w:rsidR="00D574B1" w:rsidRPr="008937F8" w:rsidRDefault="00D574B1" w:rsidP="00D574B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AF9F5"/>
        </w:rPr>
      </w:pPr>
      <w:r w:rsidRPr="008937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В рамках Всероссийского проекта модельных библиотек «Гений места» в 2024 году проводились мероприятия: «Знакомство со шрифтом Брайля и 3D моделирование», презентация и мастер- класс «</w:t>
      </w:r>
      <w:proofErr w:type="spellStart"/>
      <w:r w:rsidRPr="008937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zSpace</w:t>
      </w:r>
      <w:proofErr w:type="spellEnd"/>
      <w:r w:rsidRPr="008937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 первого взгляда: Сердце», мастер-класс «Скинь. </w:t>
      </w:r>
      <w:proofErr w:type="spellStart"/>
      <w:r w:rsidRPr="008937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Скрилл</w:t>
      </w:r>
      <w:proofErr w:type="spellEnd"/>
      <w:r w:rsidRPr="008937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 программируй», серии мастер – классов по 3D моделированию, мастер-класс «Делай, твори, создавай!», мастер-класс «Этапы создания видеоролика», «Практик 3D моделирование», лекция «Секреты презентаций».</w:t>
      </w:r>
    </w:p>
    <w:p w:rsidR="00D574B1" w:rsidRPr="008937F8" w:rsidRDefault="00D574B1" w:rsidP="00D574B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shd w:val="clear" w:color="auto" w:fill="FAF9F5"/>
        </w:rPr>
      </w:pPr>
      <w:r w:rsidRPr="008937F8">
        <w:rPr>
          <w:rFonts w:ascii="Times New Roman" w:hAnsi="Times New Roman"/>
          <w:bCs/>
          <w:iCs/>
          <w:sz w:val="24"/>
          <w:szCs w:val="24"/>
          <w:shd w:val="clear" w:color="auto" w:fill="FAF9F5"/>
        </w:rPr>
        <w:t xml:space="preserve">    </w:t>
      </w:r>
      <w:r w:rsidRPr="008937F8">
        <w:rPr>
          <w:rFonts w:ascii="Times New Roman" w:hAnsi="Times New Roman"/>
          <w:sz w:val="24"/>
          <w:szCs w:val="24"/>
        </w:rPr>
        <w:t xml:space="preserve">Принимали активное в федеральном проекте Министерства </w:t>
      </w:r>
      <w:proofErr w:type="gramStart"/>
      <w:r w:rsidRPr="008937F8">
        <w:rPr>
          <w:rFonts w:ascii="Times New Roman" w:hAnsi="Times New Roman"/>
          <w:sz w:val="24"/>
          <w:szCs w:val="24"/>
        </w:rPr>
        <w:t>культуры  Российской</w:t>
      </w:r>
      <w:proofErr w:type="gramEnd"/>
      <w:r w:rsidRPr="008937F8">
        <w:rPr>
          <w:rFonts w:ascii="Times New Roman" w:hAnsi="Times New Roman"/>
          <w:sz w:val="24"/>
          <w:szCs w:val="24"/>
        </w:rPr>
        <w:t xml:space="preserve"> Федерации  « Пушкинская карта». За 2024 г. реализовано 525 </w:t>
      </w:r>
      <w:proofErr w:type="gramStart"/>
      <w:r w:rsidRPr="008937F8">
        <w:rPr>
          <w:rFonts w:ascii="Times New Roman" w:hAnsi="Times New Roman"/>
          <w:sz w:val="24"/>
          <w:szCs w:val="24"/>
        </w:rPr>
        <w:t>билетов  на</w:t>
      </w:r>
      <w:proofErr w:type="gramEnd"/>
      <w:r w:rsidRPr="008937F8">
        <w:rPr>
          <w:rFonts w:ascii="Times New Roman" w:hAnsi="Times New Roman"/>
          <w:sz w:val="24"/>
          <w:szCs w:val="24"/>
        </w:rPr>
        <w:t xml:space="preserve"> сумму 235 500  руб. Проведено 26 мероприятий.</w:t>
      </w:r>
      <w:r w:rsidRPr="008937F8">
        <w:rPr>
          <w:rFonts w:ascii="Times New Roman" w:hAnsi="Times New Roman"/>
          <w:bCs/>
          <w:iCs/>
          <w:sz w:val="24"/>
          <w:szCs w:val="24"/>
          <w:shd w:val="clear" w:color="auto" w:fill="FAF9F5"/>
        </w:rPr>
        <w:t xml:space="preserve"> </w:t>
      </w:r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Проект «Пушкинская карта» предоставляет </w:t>
      </w:r>
      <w:proofErr w:type="gram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молодым  людям</w:t>
      </w:r>
      <w:proofErr w:type="gram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возможность посетить  учреждения культуры за счёт средств федерального бюджета. Оплатить билет картой можно при посещении мероприятий по месту </w:t>
      </w:r>
      <w:proofErr w:type="gram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проживания  и</w:t>
      </w:r>
      <w:proofErr w:type="gram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пределами территории проживания. Проект оказался успешным </w:t>
      </w:r>
      <w:proofErr w:type="gram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 библиотек</w:t>
      </w:r>
      <w:proofErr w:type="gram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МБУК «</w:t>
      </w:r>
      <w:proofErr w:type="spell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Пильнинская</w:t>
      </w:r>
      <w:proofErr w:type="spell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ЦБС».</w:t>
      </w:r>
      <w:r w:rsidRPr="008937F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</w:t>
      </w:r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ероприятия проводились на базе модельной Центральной библиотеки. Имея свой </w:t>
      </w:r>
      <w:proofErr w:type="gram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автотранспорт  по</w:t>
      </w:r>
      <w:proofErr w:type="gram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заявкам  выезжали  в школы и библиотеки округа. Было увеличено количество различных мероприятий, которые интересны молодёжной аудитории: Экскурсия </w:t>
      </w:r>
      <w:r w:rsidRPr="008937F8">
        <w:rPr>
          <w:rFonts w:ascii="Times New Roman" w:hAnsi="Times New Roman"/>
          <w:bCs/>
          <w:iCs/>
          <w:sz w:val="24"/>
          <w:szCs w:val="24"/>
          <w:shd w:val="clear" w:color="auto" w:fill="FAF9F5"/>
        </w:rPr>
        <w:t xml:space="preserve"> </w:t>
      </w:r>
      <w:proofErr w:type="gramStart"/>
      <w:r w:rsidRPr="008937F8">
        <w:rPr>
          <w:rFonts w:ascii="Times New Roman" w:hAnsi="Times New Roman"/>
          <w:bCs/>
          <w:iCs/>
          <w:sz w:val="24"/>
          <w:szCs w:val="24"/>
          <w:shd w:val="clear" w:color="auto" w:fill="FAF9F5"/>
        </w:rPr>
        <w:t xml:space="preserve">   </w:t>
      </w:r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Библиотека нового поколения» - модно, креативно, интересно!». Были представлены новые технические возможности библиотеки: игровые приставки </w:t>
      </w:r>
      <w:proofErr w:type="spell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Playstation</w:t>
      </w:r>
      <w:proofErr w:type="spell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 набором игр FIFA 22, FIFA 23,очки виртуальной  реальности, глобус YR, интерактивные столы; Развивающие программы « Это надо знать», </w:t>
      </w:r>
      <w:proofErr w:type="spellStart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8937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игры, мастер- классы «Глиняный креатив» по изготовлению куклы – оберега, мастер- класс « Вкусный рендер» по 3D моделированию;</w:t>
      </w:r>
      <w:r w:rsidRPr="008937F8">
        <w:rPr>
          <w:rFonts w:ascii="Times New Roman" w:hAnsi="Times New Roman"/>
          <w:bCs/>
          <w:iCs/>
          <w:sz w:val="24"/>
          <w:szCs w:val="24"/>
          <w:shd w:val="clear" w:color="auto" w:fill="FAF9F5"/>
        </w:rPr>
        <w:t xml:space="preserve"> </w:t>
      </w:r>
      <w:r w:rsidRPr="008937F8">
        <w:rPr>
          <w:rFonts w:ascii="Times New Roman" w:hAnsi="Times New Roman"/>
          <w:sz w:val="24"/>
          <w:szCs w:val="24"/>
        </w:rPr>
        <w:t xml:space="preserve">Фольклорные посиделки « В гости приглашает русская изба»; Деловая игра « Ваш выбор – ваше будущее»», </w:t>
      </w:r>
      <w:proofErr w:type="spellStart"/>
      <w:r w:rsidRPr="008937F8">
        <w:rPr>
          <w:rFonts w:ascii="Times New Roman" w:hAnsi="Times New Roman"/>
          <w:sz w:val="24"/>
          <w:szCs w:val="24"/>
        </w:rPr>
        <w:t>Библиоквест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« Вокруг да около»;</w:t>
      </w:r>
      <w:r w:rsidRPr="008937F8">
        <w:rPr>
          <w:rFonts w:ascii="Times New Roman" w:hAnsi="Times New Roman"/>
          <w:bCs/>
          <w:iCs/>
          <w:sz w:val="24"/>
          <w:szCs w:val="24"/>
          <w:shd w:val="clear" w:color="auto" w:fill="FAF9F5"/>
        </w:rPr>
        <w:t xml:space="preserve"> </w:t>
      </w:r>
      <w:proofErr w:type="spellStart"/>
      <w:r w:rsidRPr="008937F8">
        <w:rPr>
          <w:rFonts w:ascii="Times New Roman" w:hAnsi="Times New Roman"/>
          <w:sz w:val="24"/>
          <w:szCs w:val="24"/>
        </w:rPr>
        <w:t>Квест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- игра «Шаги к познанию» и другие. 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>Принимали участие в областном проекте «Дворовая практика». 10 сельских библиотек приняли участие по организации досуга детей в летнее время.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37F8">
        <w:rPr>
          <w:rFonts w:ascii="Times New Roman" w:hAnsi="Times New Roman"/>
          <w:sz w:val="24"/>
          <w:szCs w:val="24"/>
        </w:rPr>
        <w:t>Работают  клубы</w:t>
      </w:r>
      <w:proofErr w:type="gramEnd"/>
      <w:r w:rsidRPr="008937F8">
        <w:rPr>
          <w:rFonts w:ascii="Times New Roman" w:hAnsi="Times New Roman"/>
          <w:sz w:val="24"/>
          <w:szCs w:val="24"/>
        </w:rPr>
        <w:t xml:space="preserve">   по интересам : Православный  клуб «Мы вместе»; Семейный клуб            «Библиотека для семьи»; Краеведческий клуб  «Возвращение к истокам»; Творческая мастерская  «Школа креатива».</w:t>
      </w:r>
    </w:p>
    <w:p w:rsidR="00D574B1" w:rsidRPr="008937F8" w:rsidRDefault="00D574B1" w:rsidP="00D57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937F8">
        <w:rPr>
          <w:rFonts w:ascii="Times New Roman" w:hAnsi="Times New Roman"/>
          <w:b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Комплектование библиотек</w:t>
      </w:r>
      <w:r w:rsidRPr="008937F8">
        <w:rPr>
          <w:rFonts w:ascii="Times New Roman" w:hAnsi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8937F8">
        <w:rPr>
          <w:rFonts w:ascii="Times New Roman" w:hAnsi="Times New Roman"/>
          <w:bCs/>
          <w:sz w:val="24"/>
          <w:szCs w:val="24"/>
        </w:rPr>
        <w:t>На  книги</w:t>
      </w:r>
      <w:proofErr w:type="gramEnd"/>
      <w:r w:rsidRPr="008937F8">
        <w:rPr>
          <w:rFonts w:ascii="Times New Roman" w:hAnsi="Times New Roman"/>
          <w:bCs/>
          <w:sz w:val="24"/>
          <w:szCs w:val="24"/>
        </w:rPr>
        <w:t xml:space="preserve">  в целях реализации Национального проекта  из бюджета округа гарантировано было  выделено для </w:t>
      </w:r>
      <w:proofErr w:type="spellStart"/>
      <w:r w:rsidRPr="008937F8">
        <w:rPr>
          <w:rFonts w:ascii="Times New Roman" w:hAnsi="Times New Roman"/>
          <w:bCs/>
          <w:sz w:val="24"/>
          <w:szCs w:val="24"/>
        </w:rPr>
        <w:t>Деяновской</w:t>
      </w:r>
      <w:proofErr w:type="spellEnd"/>
      <w:r w:rsidRPr="008937F8">
        <w:rPr>
          <w:rFonts w:ascii="Times New Roman" w:hAnsi="Times New Roman"/>
          <w:bCs/>
          <w:sz w:val="24"/>
          <w:szCs w:val="24"/>
        </w:rPr>
        <w:t xml:space="preserve"> модельной библиотеки 182 500  руб., приобретено 662 экз. книг.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b/>
          <w:sz w:val="24"/>
          <w:szCs w:val="24"/>
        </w:rPr>
        <w:t xml:space="preserve">Статистика за 2024 г. </w:t>
      </w:r>
      <w:r w:rsidRPr="008937F8">
        <w:rPr>
          <w:rFonts w:ascii="Times New Roman" w:hAnsi="Times New Roman"/>
          <w:sz w:val="24"/>
          <w:szCs w:val="24"/>
        </w:rPr>
        <w:t>Всего читателей – 12 597 чел. (+935). Посещений – 247 078 (+39 908) с удаленными пользователями. Всего было проведено 2133 массовых мероприятия (+7441).</w:t>
      </w:r>
    </w:p>
    <w:p w:rsidR="00D574B1" w:rsidRPr="008937F8" w:rsidRDefault="00D574B1" w:rsidP="00D57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Центральная </w:t>
      </w:r>
      <w:proofErr w:type="gramStart"/>
      <w:r w:rsidRPr="008937F8">
        <w:rPr>
          <w:rFonts w:ascii="Times New Roman" w:hAnsi="Times New Roman"/>
          <w:sz w:val="24"/>
          <w:szCs w:val="24"/>
        </w:rPr>
        <w:t>библиотека  продолжила</w:t>
      </w:r>
      <w:proofErr w:type="gramEnd"/>
      <w:r w:rsidRPr="008937F8">
        <w:rPr>
          <w:rFonts w:ascii="Times New Roman" w:hAnsi="Times New Roman"/>
          <w:sz w:val="24"/>
          <w:szCs w:val="24"/>
        </w:rPr>
        <w:t xml:space="preserve"> работу по формированию электронных ресурсов. Обеспечен доступ удаленным пользователям к  краеведческой базе документов на сайте ЦБС </w:t>
      </w:r>
      <w:hyperlink r:id="rId6" w:history="1">
        <w:r w:rsidRPr="008937F8">
          <w:rPr>
            <w:rStyle w:val="af0"/>
            <w:rFonts w:ascii="Times New Roman" w:hAnsi="Times New Roman"/>
            <w:sz w:val="24"/>
            <w:szCs w:val="24"/>
          </w:rPr>
          <w:t>http://biblioteka-pilna.ru</w:t>
        </w:r>
      </w:hyperlink>
    </w:p>
    <w:p w:rsidR="00D574B1" w:rsidRPr="008937F8" w:rsidRDefault="00D574B1" w:rsidP="00D574B1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</w:t>
      </w:r>
      <w:proofErr w:type="gramStart"/>
      <w:r w:rsidRPr="008937F8">
        <w:rPr>
          <w:szCs w:val="24"/>
        </w:rPr>
        <w:t>С  проведением</w:t>
      </w:r>
      <w:proofErr w:type="gramEnd"/>
      <w:r w:rsidRPr="008937F8">
        <w:rPr>
          <w:szCs w:val="24"/>
        </w:rPr>
        <w:t xml:space="preserve"> широкополосного  высокоскоростного интернета возможен доступ к электронным ресурсам. Имеется свободный, бесплатный доступ к ресурсам Национальной </w:t>
      </w:r>
      <w:r w:rsidRPr="008937F8">
        <w:rPr>
          <w:szCs w:val="24"/>
        </w:rPr>
        <w:lastRenderedPageBreak/>
        <w:t xml:space="preserve">электронной библиотеки (НЭБ), также доступна полнотекстовая электронная версия газет «Колхозная стройка» за период с 1941-1945 гг., газет «Сельская трибуна» </w:t>
      </w:r>
      <w:proofErr w:type="gramStart"/>
      <w:r w:rsidRPr="008937F8">
        <w:rPr>
          <w:szCs w:val="24"/>
        </w:rPr>
        <w:t>( до</w:t>
      </w:r>
      <w:proofErr w:type="gramEnd"/>
      <w:r w:rsidRPr="008937F8">
        <w:rPr>
          <w:szCs w:val="24"/>
        </w:rPr>
        <w:t xml:space="preserve"> 1963 года «Колхозная стройка») с 1959-2011 г.</w:t>
      </w:r>
    </w:p>
    <w:p w:rsidR="00D574B1" w:rsidRPr="008937F8" w:rsidRDefault="00D574B1" w:rsidP="00D574B1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В Центральной библиотеке создается электронный каталог (ЭК), продолжается работа по оцифровке краеведческих фондов и редкой литературы. Перед библиотекой стоят задачи расширения автоматизации технологических процессов, а также повышения эффективности и качества библиотечных услуг. </w:t>
      </w:r>
    </w:p>
    <w:p w:rsidR="00D574B1" w:rsidRPr="008937F8" w:rsidRDefault="00D574B1" w:rsidP="00D574B1">
      <w:pPr>
        <w:pStyle w:val="af1"/>
        <w:ind w:firstLine="284"/>
        <w:jc w:val="both"/>
        <w:rPr>
          <w:szCs w:val="24"/>
        </w:rPr>
      </w:pPr>
      <w:r w:rsidRPr="008937F8">
        <w:rPr>
          <w:szCs w:val="24"/>
        </w:rPr>
        <w:t xml:space="preserve">   На </w:t>
      </w:r>
      <w:proofErr w:type="gramStart"/>
      <w:r w:rsidRPr="008937F8">
        <w:rPr>
          <w:szCs w:val="24"/>
        </w:rPr>
        <w:t>комплектование  библиотек</w:t>
      </w:r>
      <w:proofErr w:type="gramEnd"/>
      <w:r w:rsidRPr="008937F8">
        <w:rPr>
          <w:szCs w:val="24"/>
        </w:rPr>
        <w:t xml:space="preserve"> округа израсходовано 743000 руб. Приобретено 2389 книг и </w:t>
      </w:r>
      <w:proofErr w:type="spellStart"/>
      <w:r w:rsidRPr="008937F8">
        <w:rPr>
          <w:szCs w:val="24"/>
        </w:rPr>
        <w:t>переодических</w:t>
      </w:r>
      <w:proofErr w:type="spellEnd"/>
      <w:r w:rsidRPr="008937F8">
        <w:rPr>
          <w:szCs w:val="24"/>
        </w:rPr>
        <w:t xml:space="preserve"> изданий. Это художественная, отраслевая, детская литература.</w:t>
      </w:r>
    </w:p>
    <w:p w:rsidR="00D574B1" w:rsidRPr="008937F8" w:rsidRDefault="00D574B1" w:rsidP="00D574B1">
      <w:pPr>
        <w:pStyle w:val="af1"/>
        <w:ind w:firstLine="284"/>
        <w:jc w:val="both"/>
        <w:rPr>
          <w:szCs w:val="24"/>
          <w:shd w:val="clear" w:color="auto" w:fill="FFFFFF"/>
        </w:rPr>
      </w:pPr>
      <w:r w:rsidRPr="008937F8">
        <w:rPr>
          <w:szCs w:val="24"/>
          <w:shd w:val="clear" w:color="auto" w:fill="FFFFFF"/>
        </w:rPr>
        <w:t xml:space="preserve">   Модельные библиотеки в </w:t>
      </w:r>
      <w:proofErr w:type="spellStart"/>
      <w:r w:rsidRPr="008937F8">
        <w:rPr>
          <w:szCs w:val="24"/>
          <w:shd w:val="clear" w:color="auto" w:fill="FFFFFF"/>
        </w:rPr>
        <w:t>р.п.Пильна</w:t>
      </w:r>
      <w:proofErr w:type="spellEnd"/>
      <w:r w:rsidRPr="008937F8">
        <w:rPr>
          <w:szCs w:val="24"/>
          <w:shd w:val="clear" w:color="auto" w:fill="FFFFFF"/>
        </w:rPr>
        <w:t xml:space="preserve"> и в </w:t>
      </w:r>
      <w:proofErr w:type="spellStart"/>
      <w:r w:rsidRPr="008937F8">
        <w:rPr>
          <w:szCs w:val="24"/>
          <w:shd w:val="clear" w:color="auto" w:fill="FFFFFF"/>
        </w:rPr>
        <w:t>с.Деяново</w:t>
      </w:r>
      <w:proofErr w:type="spellEnd"/>
      <w:r w:rsidRPr="008937F8">
        <w:rPr>
          <w:szCs w:val="24"/>
          <w:shd w:val="clear" w:color="auto" w:fill="FFFFFF"/>
        </w:rPr>
        <w:t xml:space="preserve"> стали местом для встреч, общения, развлечений, занятий, чтения книг для всех жителей муниципального округа.</w:t>
      </w:r>
    </w:p>
    <w:p w:rsidR="00D574B1" w:rsidRPr="008937F8" w:rsidRDefault="00D574B1" w:rsidP="00D574B1">
      <w:pPr>
        <w:pStyle w:val="af1"/>
        <w:ind w:firstLine="284"/>
        <w:jc w:val="both"/>
        <w:rPr>
          <w:szCs w:val="24"/>
          <w:shd w:val="clear" w:color="auto" w:fill="FFFFFF"/>
        </w:rPr>
      </w:pPr>
      <w:r w:rsidRPr="008937F8">
        <w:rPr>
          <w:szCs w:val="24"/>
          <w:shd w:val="clear" w:color="auto" w:fill="FFFFFF"/>
        </w:rPr>
        <w:t xml:space="preserve">  </w:t>
      </w:r>
      <w:r w:rsidRPr="008937F8">
        <w:rPr>
          <w:szCs w:val="24"/>
        </w:rPr>
        <w:t xml:space="preserve"> </w:t>
      </w:r>
      <w:r w:rsidRPr="008937F8">
        <w:rPr>
          <w:iCs/>
          <w:szCs w:val="24"/>
        </w:rPr>
        <w:t xml:space="preserve">2024 год еще </w:t>
      </w:r>
      <w:proofErr w:type="gramStart"/>
      <w:r w:rsidRPr="008937F8">
        <w:rPr>
          <w:iCs/>
          <w:szCs w:val="24"/>
        </w:rPr>
        <w:t>раз  показал</w:t>
      </w:r>
      <w:proofErr w:type="gramEnd"/>
      <w:r w:rsidRPr="008937F8">
        <w:rPr>
          <w:iCs/>
          <w:szCs w:val="24"/>
        </w:rPr>
        <w:t xml:space="preserve">, что модельные библиотеки востребованы  обществом  и   стали  центром притяжения для всех возрастных групп. </w:t>
      </w:r>
    </w:p>
    <w:p w:rsidR="00253A89" w:rsidRPr="008937F8" w:rsidRDefault="00D574B1" w:rsidP="00253A89">
      <w:pPr>
        <w:suppressLineNumbers/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7F8">
        <w:rPr>
          <w:rFonts w:ascii="Times New Roman" w:hAnsi="Times New Roman"/>
          <w:b/>
          <w:sz w:val="24"/>
          <w:szCs w:val="24"/>
        </w:rPr>
        <w:t xml:space="preserve">МБУК </w:t>
      </w:r>
      <w:proofErr w:type="spellStart"/>
      <w:r w:rsidRPr="008937F8">
        <w:rPr>
          <w:rFonts w:ascii="Times New Roman" w:hAnsi="Times New Roman"/>
          <w:b/>
          <w:sz w:val="24"/>
          <w:szCs w:val="24"/>
        </w:rPr>
        <w:t>Пильнинский</w:t>
      </w:r>
      <w:proofErr w:type="spellEnd"/>
      <w:r w:rsidRPr="008937F8">
        <w:rPr>
          <w:rFonts w:ascii="Times New Roman" w:hAnsi="Times New Roman"/>
          <w:b/>
          <w:sz w:val="24"/>
          <w:szCs w:val="24"/>
        </w:rPr>
        <w:t xml:space="preserve"> культурно-досуговый центр</w:t>
      </w:r>
    </w:p>
    <w:p w:rsidR="00D574B1" w:rsidRPr="008937F8" w:rsidRDefault="00253A89" w:rsidP="00253A89">
      <w:pPr>
        <w:suppressLineNumbers/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D574B1" w:rsidRPr="008937F8">
        <w:rPr>
          <w:rFonts w:ascii="Times New Roman" w:hAnsi="Times New Roman"/>
          <w:sz w:val="24"/>
          <w:szCs w:val="24"/>
          <w:lang w:eastAsia="ru-RU"/>
        </w:rPr>
        <w:t xml:space="preserve">Всего за 2024 год коллективом МБУК </w:t>
      </w:r>
      <w:proofErr w:type="spellStart"/>
      <w:r w:rsidR="00D574B1" w:rsidRPr="008937F8">
        <w:rPr>
          <w:rFonts w:ascii="Times New Roman" w:hAnsi="Times New Roman"/>
          <w:sz w:val="24"/>
          <w:szCs w:val="24"/>
          <w:lang w:eastAsia="ru-RU"/>
        </w:rPr>
        <w:t>Пильнинский</w:t>
      </w:r>
      <w:proofErr w:type="spellEnd"/>
      <w:r w:rsidR="00D574B1" w:rsidRPr="008937F8">
        <w:rPr>
          <w:rFonts w:ascii="Times New Roman" w:hAnsi="Times New Roman"/>
          <w:sz w:val="24"/>
          <w:szCs w:val="24"/>
          <w:lang w:eastAsia="ru-RU"/>
        </w:rPr>
        <w:t xml:space="preserve"> культурно-досуговый центр было проведено 352 мероприятия, количество посетителей которых составило 44443 человек.</w:t>
      </w:r>
    </w:p>
    <w:p w:rsidR="00D574B1" w:rsidRPr="008937F8" w:rsidRDefault="00D574B1" w:rsidP="00253A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>Из них 113 мероприятий было проведено для детей, которые посетили 6549 человек. Для людей с ОВЗ проведено 117 мероприятий, которые посетили 1633 человек. Платных мероприятий было проведено 41, которые посетили 4676 человек.</w:t>
      </w:r>
    </w:p>
    <w:p w:rsidR="00D574B1" w:rsidRPr="008937F8" w:rsidRDefault="00D574B1" w:rsidP="00253A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 xml:space="preserve">Количество выездных мероприятий – 34, охват сельского населения – 2205 человек. </w:t>
      </w:r>
    </w:p>
    <w:p w:rsidR="00D574B1" w:rsidRPr="008937F8" w:rsidRDefault="00D574B1" w:rsidP="00253A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 xml:space="preserve">В рамках улучшения качества жизни населения округа в области культуры проводились значимые мероприятия, такие как спектакль «По щучьему велению», мюзикл «Летучий корабль», спектакль «Сегодня можно все», спектакль «Трудно быть Богом», праздничный концерт к Международному женскому дню «Единственная моя», масленичные гуляния «Широкая масленица», праздничное мероприятие «Через тернии к звездам» (ко Дню работника культуры), торжественный митинг «Ради жизни на земле» (ко Дню Победы в ВОВ), праздничный концерт «Память. Гордость. Жизнь» (ко Дню Победы в ВОВ), отчетный концерт клубных формирований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Рычковой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И.А. «Созвездие талантов», торжественное мероприятие «На защите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рубужей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» (к Дню пограничной службы), музыкально-игровая программа «Праздник детства» (к Международному Дню защиты детей), концертная программа «Я люблю Россию» (ко Дню России), праздник российской молодежи «#ВСЕСВОИ» (ко Дню российской молодежи), концертная программа «Ромашковое счастье» (ко Дню семьи, любви и верности), торжественное мероприятие «Под музыку ветра и волн!» (посвященное Дню ВМФ), торжественное мероприятие «С неба на землю» (посвященное Дню ВДВ), концертная программа «Пусть осень жизни будет золотой» в рамках Декады пожилого человека, творческий вечер Агафонова С.А. «Приходите в мой дом», межокружной фестиваль –конкурс хоровых коллективов Союза пенсионеров Нижегородской области «Вместе интересно», торжественное мероприятие «С любовью к людям и земле» (ко Дню работника сельского хозяйства и перерабатывающей промышленности), праздничная программа «Прекрасен мир любовью материнской» (ко Дню Матери), спектакль «Розовый бантик», новогодняя развлекательная программа «В Новый год с улыбкой». </w:t>
      </w:r>
    </w:p>
    <w:p w:rsidR="00D574B1" w:rsidRPr="008937F8" w:rsidRDefault="00D574B1" w:rsidP="00253A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>Брендовыми мероприятиями 2024 года стали: «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Пильнинский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ерш-2024», межокружной молодежный туристический слет «Южный полюс», фестиваль-конкурс хоровых коллективов «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Пильнинский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поющий край», посвященный Дню народного единства, торжественная программа, посвященная 95-летию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Пильнинского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муниципального округа.</w:t>
      </w:r>
    </w:p>
    <w:p w:rsidR="00D574B1" w:rsidRPr="008937F8" w:rsidRDefault="00D574B1" w:rsidP="00951D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 xml:space="preserve">За 2024 год в рамках реализации федеральной программы «Пушкинская карта» в КДЦ было проведено 19 мероприятий, из них 8 мероприятий – это гастроли Нижегородского русского народного оркестра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им.В.А.Кузнецова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с программами: музыкальный спектакль «Метель» по одноименной повести Пушкина А.С., концертная программа «Музыка советского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кинематогрофа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» и большой новогодний концерт; Нижегородский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ансамблое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театральное училище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им.Е.А.Евстигнеева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со спектаклем «Женитьба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Бальзаминова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»; Нижегородский государственный академический театр драмы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им.М.Горького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со спектаклями «Ваш выход!» </w:t>
      </w:r>
      <w:r w:rsidRPr="008937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«Женитьба»; театр «Камер-юнкер» со спектаклем «О Гриньке, о Саньке и немного о </w:t>
      </w:r>
      <w:proofErr w:type="spellStart"/>
      <w:r w:rsidRPr="008937F8">
        <w:rPr>
          <w:rFonts w:ascii="Times New Roman" w:hAnsi="Times New Roman"/>
          <w:color w:val="000000"/>
          <w:sz w:val="24"/>
          <w:szCs w:val="24"/>
          <w:lang w:eastAsia="ru-RU"/>
        </w:rPr>
        <w:t>девченках</w:t>
      </w:r>
      <w:proofErr w:type="spellEnd"/>
      <w:r w:rsidRPr="008937F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». </w:t>
      </w:r>
      <w:r w:rsidRPr="008937F8">
        <w:rPr>
          <w:rFonts w:ascii="Times New Roman" w:hAnsi="Times New Roman"/>
          <w:sz w:val="24"/>
          <w:szCs w:val="24"/>
          <w:lang w:eastAsia="ru-RU"/>
        </w:rPr>
        <w:t xml:space="preserve">На базе МБУК 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Пильнинский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культурно-досуговый центр прошли программы: образовательная программа с элементами мастер-класса «О чем расскажет нам орнамент?». </w:t>
      </w:r>
      <w:r w:rsidRPr="008937F8">
        <w:rPr>
          <w:rFonts w:ascii="Times New Roman" w:hAnsi="Times New Roman"/>
          <w:sz w:val="24"/>
          <w:szCs w:val="24"/>
          <w:lang w:eastAsia="ru-RU"/>
        </w:rPr>
        <w:lastRenderedPageBreak/>
        <w:t>Творческое объединение «Мечта» за 2024 год представили собственные спектакли: «Сегодня можно все» и «Трудно быть Богом». Всего было продано 2529 билетов на сумму 1 117 800 руб.</w:t>
      </w:r>
    </w:p>
    <w:p w:rsidR="00951D0E" w:rsidRPr="008937F8" w:rsidRDefault="00D574B1" w:rsidP="00951D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37F8">
        <w:rPr>
          <w:rFonts w:ascii="Times New Roman" w:hAnsi="Times New Roman"/>
          <w:b/>
          <w:sz w:val="24"/>
          <w:szCs w:val="24"/>
          <w:lang w:eastAsia="ru-RU"/>
        </w:rPr>
        <w:t>МБУ ДО «</w:t>
      </w:r>
      <w:proofErr w:type="spellStart"/>
      <w:r w:rsidRPr="008937F8">
        <w:rPr>
          <w:rFonts w:ascii="Times New Roman" w:hAnsi="Times New Roman"/>
          <w:b/>
          <w:sz w:val="24"/>
          <w:szCs w:val="24"/>
          <w:lang w:eastAsia="ru-RU"/>
        </w:rPr>
        <w:t>Пил</w:t>
      </w:r>
      <w:r w:rsidR="00951D0E" w:rsidRPr="008937F8">
        <w:rPr>
          <w:rFonts w:ascii="Times New Roman" w:hAnsi="Times New Roman"/>
          <w:b/>
          <w:sz w:val="24"/>
          <w:szCs w:val="24"/>
          <w:lang w:eastAsia="ru-RU"/>
        </w:rPr>
        <w:t>ьнинская</w:t>
      </w:r>
      <w:proofErr w:type="spellEnd"/>
      <w:r w:rsidR="00951D0E" w:rsidRPr="008937F8">
        <w:rPr>
          <w:rFonts w:ascii="Times New Roman" w:hAnsi="Times New Roman"/>
          <w:b/>
          <w:sz w:val="24"/>
          <w:szCs w:val="24"/>
          <w:lang w:eastAsia="ru-RU"/>
        </w:rPr>
        <w:t xml:space="preserve"> ДШИ им. С.М. Ляпунова»</w:t>
      </w:r>
    </w:p>
    <w:p w:rsidR="00D574B1" w:rsidRPr="008937F8" w:rsidRDefault="00951D0E" w:rsidP="00951D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937F8">
        <w:rPr>
          <w:rFonts w:ascii="Times New Roman" w:eastAsia="Calibri" w:hAnsi="Times New Roman"/>
          <w:sz w:val="24"/>
          <w:szCs w:val="24"/>
          <w:lang w:eastAsia="ru-RU"/>
        </w:rPr>
        <w:t xml:space="preserve">       </w:t>
      </w:r>
      <w:r w:rsidR="00D574B1" w:rsidRPr="008937F8">
        <w:rPr>
          <w:rFonts w:ascii="Times New Roman" w:eastAsia="Calibri" w:hAnsi="Times New Roman"/>
          <w:sz w:val="24"/>
          <w:szCs w:val="24"/>
          <w:lang w:eastAsia="ru-RU"/>
        </w:rPr>
        <w:t xml:space="preserve">Контингент учащихся ДШИ на 31.12.2024 учебного года составляет 148 человек, педагогический коллектив составляет 6 человек. Функционируют 5 отделений: изобразительное искусство, народных инструментов, фортепиано, вокал, раннее эстетическое. В ДШИ реализуются дополнительные предпрофессиональные программы «Фортепиано» (6 человек), «Народные инструменты» (13 человек), «Живопись» (44 человека). Увеличилось количество учащихся, обучающихся по общеразвивающим программам с 52 до 83 человек.                                      По предпрофессиональным программам количество обучающихся уменьшилось со 77 до 65 человек. Это связано с введением общеразвивающей программы по керамике с приходом нового преподавателя. </w:t>
      </w:r>
    </w:p>
    <w:p w:rsidR="00D574B1" w:rsidRPr="008937F8" w:rsidRDefault="00D574B1" w:rsidP="00951D0E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37F8">
        <w:rPr>
          <w:rFonts w:ascii="Times New Roman" w:eastAsia="Calibri" w:hAnsi="Times New Roman"/>
          <w:sz w:val="24"/>
          <w:szCs w:val="24"/>
          <w:lang w:eastAsia="ru-RU"/>
        </w:rPr>
        <w:t xml:space="preserve">           Творческие коллективы, педагоги и учащиеся МБУ ДО «</w:t>
      </w:r>
      <w:proofErr w:type="spellStart"/>
      <w:r w:rsidRPr="008937F8">
        <w:rPr>
          <w:rFonts w:ascii="Times New Roman" w:eastAsia="Calibri" w:hAnsi="Times New Roman"/>
          <w:sz w:val="24"/>
          <w:szCs w:val="24"/>
          <w:lang w:eastAsia="ru-RU"/>
        </w:rPr>
        <w:t>Пильнинская</w:t>
      </w:r>
      <w:proofErr w:type="spellEnd"/>
      <w:r w:rsidRPr="008937F8">
        <w:rPr>
          <w:rFonts w:ascii="Times New Roman" w:eastAsia="Calibri" w:hAnsi="Times New Roman"/>
          <w:sz w:val="24"/>
          <w:szCs w:val="24"/>
          <w:lang w:eastAsia="ru-RU"/>
        </w:rPr>
        <w:t xml:space="preserve"> ДШИ                          </w:t>
      </w:r>
      <w:proofErr w:type="spellStart"/>
      <w:r w:rsidRPr="008937F8">
        <w:rPr>
          <w:rFonts w:ascii="Times New Roman" w:eastAsia="Calibri" w:hAnsi="Times New Roman"/>
          <w:sz w:val="24"/>
          <w:szCs w:val="24"/>
          <w:lang w:eastAsia="ru-RU"/>
        </w:rPr>
        <w:t>им.С.М</w:t>
      </w:r>
      <w:proofErr w:type="spellEnd"/>
      <w:r w:rsidRPr="008937F8">
        <w:rPr>
          <w:rFonts w:ascii="Times New Roman" w:eastAsia="Calibri" w:hAnsi="Times New Roman"/>
          <w:sz w:val="24"/>
          <w:szCs w:val="24"/>
          <w:lang w:eastAsia="ru-RU"/>
        </w:rPr>
        <w:t xml:space="preserve">. Ляпунова» принимают участие в конкурсах, фестивалях, выставках различного уровня. </w:t>
      </w:r>
    </w:p>
    <w:p w:rsidR="00D574B1" w:rsidRPr="008937F8" w:rsidRDefault="00D574B1" w:rsidP="00951D0E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8937F8">
        <w:rPr>
          <w:rFonts w:ascii="Times New Roman" w:eastAsia="Calibri" w:hAnsi="Times New Roman"/>
          <w:sz w:val="24"/>
          <w:szCs w:val="24"/>
          <w:lang w:eastAsia="ru-RU"/>
        </w:rPr>
        <w:t xml:space="preserve">В 2024 г. учащиеся приняли участие в 9 конкурсах от областного до международного уровня и получили 25 призовых мест:         </w:t>
      </w:r>
    </w:p>
    <w:p w:rsidR="00D574B1" w:rsidRPr="008937F8" w:rsidRDefault="00D574B1" w:rsidP="00951D0E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8937F8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В рамках реализации федеральной программы «Пушкинская карта» реализуется проведение мастер-класса «</w:t>
      </w:r>
      <w:proofErr w:type="spellStart"/>
      <w:r w:rsidRPr="008937F8">
        <w:rPr>
          <w:rFonts w:ascii="Times New Roman" w:eastAsia="Calibri" w:hAnsi="Times New Roman" w:cs="Calibri"/>
          <w:sz w:val="24"/>
          <w:szCs w:val="24"/>
          <w:lang w:eastAsia="ar-SA"/>
        </w:rPr>
        <w:t>Ниткография</w:t>
      </w:r>
      <w:proofErr w:type="spellEnd"/>
      <w:r w:rsidRPr="008937F8">
        <w:rPr>
          <w:rFonts w:ascii="Times New Roman" w:eastAsia="Calibri" w:hAnsi="Times New Roman" w:cs="Calibri"/>
          <w:sz w:val="24"/>
          <w:szCs w:val="24"/>
          <w:lang w:eastAsia="ar-SA"/>
        </w:rPr>
        <w:t>». За 2024 год проведено 6 мероприятий по ПК. Продано 62 билета на сумму 24800 руб.</w:t>
      </w:r>
    </w:p>
    <w:p w:rsidR="00D574B1" w:rsidRPr="008937F8" w:rsidRDefault="00D574B1" w:rsidP="00951D0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7F8">
        <w:rPr>
          <w:rFonts w:ascii="Times New Roman" w:hAnsi="Times New Roman"/>
          <w:sz w:val="24"/>
          <w:szCs w:val="24"/>
          <w:lang w:eastAsia="ar-SA"/>
        </w:rPr>
        <w:t xml:space="preserve">         В 2024 г. улучшилась материально-техническая база: закуплены технические средства – мониторы и принтеры. В конце 2024 года осуществлена покупка муфельной печи для обжига керамики, а также необходимое специальное оборудование и материалы для класса керамики.</w:t>
      </w:r>
    </w:p>
    <w:p w:rsidR="00D574B1" w:rsidRPr="008937F8" w:rsidRDefault="00D574B1" w:rsidP="00951D0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7F8">
        <w:rPr>
          <w:rFonts w:ascii="Times New Roman" w:hAnsi="Times New Roman"/>
          <w:sz w:val="24"/>
          <w:szCs w:val="24"/>
          <w:lang w:eastAsia="ar-SA"/>
        </w:rPr>
        <w:t>Существует необходимость в преподавателях по сольфеджио, хоровому пению, концертмейстере.</w:t>
      </w:r>
    </w:p>
    <w:p w:rsidR="00D574B1" w:rsidRPr="008937F8" w:rsidRDefault="00D574B1" w:rsidP="00951D0E">
      <w:pPr>
        <w:widowControl w:val="0"/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b/>
          <w:sz w:val="24"/>
          <w:szCs w:val="24"/>
          <w:lang w:eastAsia="ar-SA"/>
        </w:rPr>
        <w:t>МБУК «</w:t>
      </w:r>
      <w:proofErr w:type="spellStart"/>
      <w:r w:rsidRPr="008937F8">
        <w:rPr>
          <w:rFonts w:ascii="Times New Roman" w:hAnsi="Times New Roman" w:cs="Calibri"/>
          <w:b/>
          <w:sz w:val="24"/>
          <w:szCs w:val="24"/>
          <w:lang w:eastAsia="ar-SA"/>
        </w:rPr>
        <w:t>Пильнинский</w:t>
      </w:r>
      <w:proofErr w:type="spellEnd"/>
      <w:r w:rsidRPr="008937F8">
        <w:rPr>
          <w:rFonts w:ascii="Times New Roman" w:hAnsi="Times New Roman" w:cs="Calibri"/>
          <w:b/>
          <w:sz w:val="24"/>
          <w:szCs w:val="24"/>
          <w:lang w:eastAsia="ar-SA"/>
        </w:rPr>
        <w:t xml:space="preserve"> краеведческий музей»</w:t>
      </w:r>
    </w:p>
    <w:p w:rsidR="00D574B1" w:rsidRPr="008937F8" w:rsidRDefault="00D574B1" w:rsidP="00951D0E">
      <w:pPr>
        <w:widowControl w:val="0"/>
        <w:spacing w:after="0" w:line="240" w:lineRule="auto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Музеем за 2024 год были проведены 32 выставки, 24 из которых открыты в отчетном году. Из общего числа выставок 31 </w:t>
      </w:r>
      <w:proofErr w:type="gramStart"/>
      <w:r w:rsidRPr="008937F8">
        <w:rPr>
          <w:rFonts w:ascii="Times New Roman" w:hAnsi="Times New Roman" w:cs="Calibri"/>
          <w:sz w:val="24"/>
          <w:szCs w:val="24"/>
          <w:lang w:eastAsia="ar-SA"/>
        </w:rPr>
        <w:t>выставка  из</w:t>
      </w:r>
      <w:proofErr w:type="gram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собственных фондов музея, и 1 выставка с привлечением фондов частных коллекций: «Монеты –зеркало истории». </w:t>
      </w:r>
    </w:p>
    <w:p w:rsidR="00D574B1" w:rsidRPr="008937F8" w:rsidRDefault="00D574B1" w:rsidP="00951D0E">
      <w:pPr>
        <w:shd w:val="clear" w:color="auto" w:fill="FFFFFF"/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Наиболее значимыми были выставки «Монеты – зеркало истории» - выставка монет из частного собрания; «Минувших лет живая память» - выставка, посвященная Великой Отечественной войне; «Вдов солдатских не легкие судьбы» - мини – выставка в честь матерей, потерявших своих мужей и сыновей на войне; «У каждого времени свои часы…» - выставка часов; «Художник. Педагог. Фронтовик.» - выставка картин земляка-художника Куприянова И.П.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В выставках демонстрировалось 1338 предметов основного фонда. </w:t>
      </w:r>
    </w:p>
    <w:p w:rsidR="00D574B1" w:rsidRPr="008937F8" w:rsidRDefault="00D574B1" w:rsidP="00951D0E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Проведено 51 массовое мероприятие, среди которых можно выделить «Все остается людям», посвященная </w:t>
      </w:r>
      <w:proofErr w:type="spellStart"/>
      <w:r w:rsidRPr="008937F8">
        <w:rPr>
          <w:szCs w:val="24"/>
        </w:rPr>
        <w:t>А.П.Дудкину</w:t>
      </w:r>
      <w:proofErr w:type="spellEnd"/>
      <w:r w:rsidRPr="008937F8">
        <w:rPr>
          <w:szCs w:val="24"/>
        </w:rPr>
        <w:t>, «Раньше думай о Родине», посвященное Абдуллину Н.А., «Архидиаконство твое…» - посвященное 150-летию Великого архидиакона К.В. Розова, а также участие во Всероссийских акциях «Ночь музеев». Сотрудники музея принимали участие в мероприятиях округа - «</w:t>
      </w:r>
      <w:proofErr w:type="spellStart"/>
      <w:r w:rsidRPr="008937F8">
        <w:rPr>
          <w:szCs w:val="24"/>
        </w:rPr>
        <w:t>Пильнинский</w:t>
      </w:r>
      <w:proofErr w:type="spellEnd"/>
      <w:r w:rsidRPr="008937F8">
        <w:rPr>
          <w:szCs w:val="24"/>
        </w:rPr>
        <w:t xml:space="preserve"> ёрш», «Масленица», День Победы, День молодежи, и др.</w:t>
      </w:r>
    </w:p>
    <w:p w:rsidR="00D574B1" w:rsidRPr="008937F8" w:rsidRDefault="00D574B1" w:rsidP="00D574B1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  В музее проводятся мероприятия - традиционные календарно-обрядовые праздники. В летний период проводятся старинные подвижные игры нашего края на свежем воздухе, развивающие сноровку, память, возвращение к истокам «Гори, гори ясно…». Изюминкой посещения музея для детей на некоторых мероприятиях является использование самовара, который своим жаром и ароматом приближает их к диалогу, отправляя их к традиционной русской культуре. Проводятся различные мероприятия и мастер-классы по изготовлению тряпичной и мочальной кукол.</w:t>
      </w:r>
    </w:p>
    <w:p w:rsidR="00D574B1" w:rsidRPr="008937F8" w:rsidRDefault="00D574B1" w:rsidP="00D574B1">
      <w:pPr>
        <w:pStyle w:val="af1"/>
        <w:jc w:val="both"/>
        <w:rPr>
          <w:szCs w:val="24"/>
        </w:rPr>
      </w:pPr>
      <w:r w:rsidRPr="008937F8">
        <w:rPr>
          <w:szCs w:val="24"/>
        </w:rPr>
        <w:t xml:space="preserve">          Проводятся выездные экскурсии в старинное село </w:t>
      </w:r>
      <w:proofErr w:type="spellStart"/>
      <w:r w:rsidRPr="008937F8">
        <w:rPr>
          <w:szCs w:val="24"/>
        </w:rPr>
        <w:t>Курмыш</w:t>
      </w:r>
      <w:proofErr w:type="spellEnd"/>
      <w:r w:rsidRPr="008937F8">
        <w:rPr>
          <w:szCs w:val="24"/>
        </w:rPr>
        <w:t xml:space="preserve">, в </w:t>
      </w:r>
      <w:proofErr w:type="spellStart"/>
      <w:r w:rsidRPr="008937F8">
        <w:rPr>
          <w:szCs w:val="24"/>
        </w:rPr>
        <w:t>с.Красная</w:t>
      </w:r>
      <w:proofErr w:type="spellEnd"/>
      <w:r w:rsidRPr="008937F8">
        <w:rPr>
          <w:szCs w:val="24"/>
        </w:rPr>
        <w:t xml:space="preserve"> Горка и в </w:t>
      </w:r>
      <w:proofErr w:type="spellStart"/>
      <w:r w:rsidRPr="008937F8">
        <w:rPr>
          <w:szCs w:val="24"/>
        </w:rPr>
        <w:t>с.Бортсурманы</w:t>
      </w:r>
      <w:proofErr w:type="spellEnd"/>
      <w:r w:rsidRPr="008937F8">
        <w:rPr>
          <w:szCs w:val="24"/>
        </w:rPr>
        <w:t>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Музей в 2024 году активно работал с молодежью - обладателями «Пушкинской карты».           На платформе «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Про.Культура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>» было выставлено более 20 мероприятий. Приобретено 548 билетов на сумму 175 500 рублей. В рамках реализации федеральной программы «Пушкинская карта» совместно с Русским музеем фотографии был организован выездной мастер-</w:t>
      </w:r>
      <w:proofErr w:type="gramStart"/>
      <w:r w:rsidRPr="008937F8">
        <w:rPr>
          <w:rFonts w:ascii="Times New Roman" w:hAnsi="Times New Roman" w:cs="Calibri"/>
          <w:sz w:val="24"/>
          <w:szCs w:val="24"/>
          <w:lang w:eastAsia="ar-SA"/>
        </w:rPr>
        <w:t>класс</w:t>
      </w:r>
      <w:r w:rsidRPr="008937F8">
        <w:t xml:space="preserve"> </w:t>
      </w: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«</w:t>
      </w:r>
      <w:proofErr w:type="gram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Удивительные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фотограммы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>».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В 2024 году осуществлялась работа над проектами на предоставление грантов Президента Российской Федерации на реализацию проектов в области культуры, искусства и креативных </w:t>
      </w:r>
      <w:r w:rsidRPr="008937F8">
        <w:rPr>
          <w:rFonts w:ascii="Times New Roman" w:hAnsi="Times New Roman" w:cs="Calibri"/>
          <w:sz w:val="24"/>
          <w:szCs w:val="24"/>
          <w:lang w:eastAsia="ar-SA"/>
        </w:rPr>
        <w:lastRenderedPageBreak/>
        <w:t xml:space="preserve">(творческих) индустрий. Название тем: «Флоту Российскому быть!» и «Морские горизонты Пильны». 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По военно-патриотическому воспитанию в течение отчетного года музей неоднократно взаимодействовал с военно-патриотическими клубами округа при проведении мероприятий к дням воинской славы.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09.05.2024 г. на праздновании Дня Победы музей принимал активное участие в акции «Бессмертный полк», а также возложении гирлянды Славы к Вечному огню Мемориала.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09.12.2024 г. в День Героев Отечества проведено выездное мероприятие «О героях былых времен…» для граждан – получателей услуг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Пильнинского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СРЦИ.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Также директор музея принимал участие на принятии присяги в военно-патриотические клубы и юнармейские дружины школ округа и в судейство на «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Ушаковских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сборах».</w:t>
      </w:r>
    </w:p>
    <w:p w:rsidR="00D574B1" w:rsidRPr="008937F8" w:rsidRDefault="00D574B1" w:rsidP="00951D0E">
      <w:pPr>
        <w:pStyle w:val="af1"/>
        <w:jc w:val="both"/>
        <w:rPr>
          <w:szCs w:val="24"/>
          <w:lang w:eastAsia="ru-RU"/>
        </w:rPr>
      </w:pPr>
      <w:r w:rsidRPr="008937F8">
        <w:rPr>
          <w:szCs w:val="24"/>
          <w:lang w:eastAsia="ru-RU"/>
        </w:rPr>
        <w:t xml:space="preserve">         В 2024 г. директор музея принял участие в научно-практическом семинаре музейных работников «Знакомство с работой музеев города Саранска Республики Мордовия и </w:t>
      </w:r>
      <w:proofErr w:type="spellStart"/>
      <w:r w:rsidRPr="008937F8">
        <w:rPr>
          <w:szCs w:val="24"/>
          <w:lang w:eastAsia="ru-RU"/>
        </w:rPr>
        <w:t>Пензинской</w:t>
      </w:r>
      <w:proofErr w:type="spellEnd"/>
      <w:r w:rsidRPr="008937F8">
        <w:rPr>
          <w:szCs w:val="24"/>
          <w:lang w:eastAsia="ru-RU"/>
        </w:rPr>
        <w:t xml:space="preserve"> области».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В онлайн режиме музей работал на страницах своего сайта: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пильна-</w:t>
      </w:r>
      <w:proofErr w:type="gramStart"/>
      <w:r w:rsidRPr="008937F8">
        <w:rPr>
          <w:rFonts w:ascii="Times New Roman" w:hAnsi="Times New Roman" w:cs="Calibri"/>
          <w:sz w:val="24"/>
          <w:szCs w:val="24"/>
          <w:lang w:eastAsia="ar-SA"/>
        </w:rPr>
        <w:t>музей.рф</w:t>
      </w:r>
      <w:proofErr w:type="spellEnd"/>
      <w:proofErr w:type="gram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и в социальной группе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ВКонтакте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>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Проводилась работа с цифровой платформой «Артефакт». В настоящий момент на платформе выгружены две выставки «Слава не меркнет» и «Предметы жизни и быта конца XIX- начало XX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в.в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.».  Выставка «Слава не меркнет» содержит в себе 14 экспонатов, выставка «Предметы жизни и быта конца XIX- начало XX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в.в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>.» находится в стадии загрузки экспонатов и на данный момент содержит 18 экспонатов.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За отчетный 2024 год музей пополнил фонды: ОФ- 69 предметов, НВФ- 9 предметов и на 31.12.2024 г. они составляют: ОФ- 2476 предмета, НВФ-946 предметов. 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Посещаемость музея: 14053 (2023 г.-13025) человек. Проведено экскурсий в музее – 570 (2023 г.- 558). Выездных экскурсий проведено 17 (2023 г.- 16).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Проблемы: отсутствие пространства для выставочной деятельности и фондохранилища, загруженность которого составляет 95%.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Перспективы: Продолжение активной работы по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реаизации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федеральной программы «Пушкинская карта» (разработка новых мероприятий с учетом интересов молодежи по мере возможностей музея, освоение новых мастер-классов).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Участие в </w:t>
      </w:r>
      <w:proofErr w:type="spellStart"/>
      <w:r w:rsidRPr="008937F8">
        <w:rPr>
          <w:rFonts w:ascii="Times New Roman" w:hAnsi="Times New Roman" w:cs="Calibri"/>
          <w:sz w:val="24"/>
          <w:szCs w:val="24"/>
          <w:lang w:eastAsia="ar-SA"/>
        </w:rPr>
        <w:t>грантовой</w:t>
      </w:r>
      <w:proofErr w:type="spellEnd"/>
      <w:r w:rsidRPr="008937F8">
        <w:rPr>
          <w:rFonts w:ascii="Times New Roman" w:hAnsi="Times New Roman" w:cs="Calibri"/>
          <w:sz w:val="24"/>
          <w:szCs w:val="24"/>
          <w:lang w:eastAsia="ar-SA"/>
        </w:rPr>
        <w:t xml:space="preserve"> деятельности с развитием темы экспозиции «Музей пилы».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Совершенствование материально-технической базы путем приобретения нового выставочного оборудования и интерактивных компонентов для улучшения качества обслуживания населения.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Создание интерактивной экскурсии по стационарным выставкам с привлечением нового оборудования для использования в стенах музея, а также на сайте.</w:t>
      </w:r>
    </w:p>
    <w:p w:rsidR="00D574B1" w:rsidRPr="008937F8" w:rsidRDefault="00D574B1" w:rsidP="00951D0E">
      <w:pPr>
        <w:spacing w:after="0" w:line="240" w:lineRule="auto"/>
        <w:ind w:firstLine="502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937F8">
        <w:rPr>
          <w:rFonts w:ascii="Times New Roman" w:hAnsi="Times New Roman" w:cs="Calibri"/>
          <w:sz w:val="24"/>
          <w:szCs w:val="24"/>
          <w:lang w:eastAsia="ar-SA"/>
        </w:rPr>
        <w:t>Создание новых и отработка действующих туристических маршрутов по району.</w:t>
      </w:r>
    </w:p>
    <w:p w:rsidR="00D574B1" w:rsidRPr="008937F8" w:rsidRDefault="00D574B1" w:rsidP="00951D0E">
      <w:pPr>
        <w:pStyle w:val="af1"/>
        <w:jc w:val="both"/>
        <w:rPr>
          <w:b/>
          <w:szCs w:val="24"/>
          <w:lang w:eastAsia="ru-RU"/>
        </w:rPr>
      </w:pPr>
      <w:r w:rsidRPr="008937F8">
        <w:rPr>
          <w:b/>
          <w:szCs w:val="24"/>
          <w:lang w:eastAsia="ru-RU"/>
        </w:rPr>
        <w:t>Бухгалтерское и хозяйственное обслуживание сферы культуры</w:t>
      </w:r>
    </w:p>
    <w:p w:rsidR="00D574B1" w:rsidRPr="008937F8" w:rsidRDefault="00D574B1" w:rsidP="00951D0E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7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51D0E" w:rsidRPr="008937F8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937F8">
        <w:rPr>
          <w:rFonts w:ascii="Times New Roman" w:hAnsi="Times New Roman"/>
          <w:sz w:val="24"/>
          <w:szCs w:val="24"/>
          <w:lang w:eastAsia="ru-RU"/>
        </w:rPr>
        <w:t>Бюджетный учет ведется в соответствии с ФЗ "О бухгалтерском учете" № 402-ФЗ от 06.12.11 г, правилами, стандартами и нормами, инструкцией по бюджетному учету, утвержденной приказом Министерства финансов РФ от 06.12.10 г. № 162Н (с изменениями и дополнениями), приказом МФ от 06.12.10 № 157Н (с изменениями и дополнениями), положениями Бюджетного кодекса РФ, налогового кодекса РФ, учетной политики. Для ведения учета и составления отчетности используется программа 1С бухгалтерия.</w:t>
      </w:r>
    </w:p>
    <w:p w:rsidR="00D574B1" w:rsidRPr="008937F8" w:rsidRDefault="00D574B1" w:rsidP="00951D0E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 xml:space="preserve">В целях эффективного использования средств бюджета в учреждениях осуществляется внутренний контроль. Результатом эффективности осуществляемого внутреннего контроля является уменьшение и недопущение нецелевого использования бюджетных средств и образования просроченной кредиторской задолженности. </w:t>
      </w:r>
    </w:p>
    <w:p w:rsidR="007D6BDA" w:rsidRPr="008937F8" w:rsidRDefault="00320E18" w:rsidP="00951D0E">
      <w:pPr>
        <w:suppressLineNumbers/>
        <w:snapToGri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</w:t>
      </w:r>
      <w:r w:rsidR="007D6BDA" w:rsidRPr="008937F8">
        <w:rPr>
          <w:rFonts w:ascii="Times New Roman" w:hAnsi="Times New Roman" w:cs="Times New Roman"/>
          <w:b/>
          <w:sz w:val="24"/>
          <w:szCs w:val="24"/>
        </w:rPr>
        <w:t xml:space="preserve">«Повышение безопасности дорожного движения в </w:t>
      </w:r>
      <w:proofErr w:type="spellStart"/>
      <w:r w:rsidR="007D6BDA" w:rsidRPr="008937F8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="007D6BDA"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округе</w:t>
      </w:r>
      <w:r w:rsidR="007D6BDA" w:rsidRPr="008937F8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2015-</w:t>
      </w:r>
      <w:r w:rsidR="00357880" w:rsidRPr="008937F8">
        <w:rPr>
          <w:rFonts w:ascii="Times New Roman" w:hAnsi="Times New Roman" w:cs="Times New Roman"/>
          <w:b/>
          <w:sz w:val="24"/>
          <w:szCs w:val="24"/>
        </w:rPr>
        <w:t>202</w:t>
      </w:r>
      <w:r w:rsidR="00A86AA6" w:rsidRPr="008937F8">
        <w:rPr>
          <w:rFonts w:ascii="Times New Roman" w:hAnsi="Times New Roman" w:cs="Times New Roman"/>
          <w:b/>
          <w:sz w:val="24"/>
          <w:szCs w:val="24"/>
        </w:rPr>
        <w:t>6</w:t>
      </w:r>
      <w:r w:rsidR="00357880" w:rsidRPr="008937F8">
        <w:rPr>
          <w:rFonts w:ascii="Times New Roman" w:hAnsi="Times New Roman" w:cs="Times New Roman"/>
          <w:b/>
          <w:sz w:val="24"/>
          <w:szCs w:val="24"/>
        </w:rPr>
        <w:t xml:space="preserve"> годы</w:t>
      </w:r>
      <w:r w:rsidR="007D6BDA" w:rsidRPr="008937F8">
        <w:rPr>
          <w:rFonts w:ascii="Times New Roman" w:hAnsi="Times New Roman" w:cs="Times New Roman"/>
          <w:b/>
          <w:sz w:val="24"/>
          <w:szCs w:val="24"/>
        </w:rPr>
        <w:t>»</w:t>
      </w:r>
      <w:r w:rsidR="007D6BDA" w:rsidRPr="008937F8">
        <w:rPr>
          <w:rFonts w:ascii="Times New Roman" w:hAnsi="Times New Roman" w:cs="Times New Roman"/>
          <w:sz w:val="24"/>
          <w:szCs w:val="24"/>
        </w:rPr>
        <w:t xml:space="preserve"> Бюджетные ассигнования по</w:t>
      </w:r>
      <w:r w:rsidR="00A86AA6" w:rsidRPr="008937F8">
        <w:rPr>
          <w:rFonts w:ascii="Times New Roman" w:hAnsi="Times New Roman" w:cs="Times New Roman"/>
          <w:sz w:val="24"/>
          <w:szCs w:val="24"/>
        </w:rPr>
        <w:t xml:space="preserve"> этой программе исполнены на 99,8</w:t>
      </w:r>
      <w:r w:rsidR="007D6BDA"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100 % Исполнение по индикаторам 10</w:t>
      </w:r>
      <w:r w:rsidR="00357880" w:rsidRPr="008937F8">
        <w:rPr>
          <w:rFonts w:ascii="Times New Roman" w:hAnsi="Times New Roman" w:cs="Times New Roman"/>
          <w:sz w:val="24"/>
          <w:szCs w:val="24"/>
        </w:rPr>
        <w:t>0</w:t>
      </w:r>
      <w:r w:rsidR="007D6BDA" w:rsidRPr="008937F8">
        <w:rPr>
          <w:rFonts w:ascii="Times New Roman" w:hAnsi="Times New Roman" w:cs="Times New Roman"/>
          <w:sz w:val="24"/>
          <w:szCs w:val="24"/>
        </w:rPr>
        <w:t xml:space="preserve">%. Оценка степени эффективности программы высокая.  </w:t>
      </w:r>
    </w:p>
    <w:p w:rsidR="007D6BDA" w:rsidRPr="008937F8" w:rsidRDefault="007D6BDA" w:rsidP="004342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      В рамках программы </w:t>
      </w:r>
      <w:proofErr w:type="gramStart"/>
      <w:r w:rsidRPr="008937F8">
        <w:rPr>
          <w:rFonts w:ascii="Times New Roman" w:hAnsi="Times New Roman"/>
          <w:sz w:val="24"/>
          <w:szCs w:val="24"/>
        </w:rPr>
        <w:t>проведены  плановы</w:t>
      </w:r>
      <w:r w:rsidR="00B24D95" w:rsidRPr="008937F8">
        <w:rPr>
          <w:rFonts w:ascii="Times New Roman" w:hAnsi="Times New Roman"/>
          <w:sz w:val="24"/>
          <w:szCs w:val="24"/>
        </w:rPr>
        <w:t>е</w:t>
      </w:r>
      <w:proofErr w:type="gramEnd"/>
      <w:r w:rsidRPr="008937F8">
        <w:rPr>
          <w:rFonts w:ascii="Times New Roman" w:hAnsi="Times New Roman"/>
          <w:sz w:val="24"/>
          <w:szCs w:val="24"/>
        </w:rPr>
        <w:t xml:space="preserve"> мероприятия МБОУ «</w:t>
      </w:r>
      <w:proofErr w:type="spellStart"/>
      <w:r w:rsidRPr="008937F8">
        <w:rPr>
          <w:rFonts w:ascii="Times New Roman" w:hAnsi="Times New Roman"/>
          <w:sz w:val="24"/>
          <w:szCs w:val="24"/>
        </w:rPr>
        <w:t>Пильнинская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средняя школа №2» совместно с сотрудниками ГИБДД «Водитель уступи дорогу пешеходу»</w:t>
      </w:r>
      <w:r w:rsidR="00B24D95" w:rsidRPr="008937F8">
        <w:rPr>
          <w:rFonts w:ascii="Times New Roman" w:hAnsi="Times New Roman"/>
          <w:sz w:val="24"/>
          <w:szCs w:val="24"/>
        </w:rPr>
        <w:t xml:space="preserve">, «Юный </w:t>
      </w:r>
      <w:r w:rsidR="00B24D95" w:rsidRPr="008937F8">
        <w:rPr>
          <w:rFonts w:ascii="Times New Roman" w:hAnsi="Times New Roman"/>
          <w:sz w:val="24"/>
          <w:szCs w:val="24"/>
        </w:rPr>
        <w:lastRenderedPageBreak/>
        <w:t>пассажир», «Безопасное лето»</w:t>
      </w:r>
      <w:r w:rsidRPr="008937F8">
        <w:rPr>
          <w:rFonts w:ascii="Times New Roman" w:hAnsi="Times New Roman"/>
          <w:sz w:val="24"/>
          <w:szCs w:val="24"/>
        </w:rPr>
        <w:t xml:space="preserve">; у пешеходных переходах сотрудники ГИБДД проводили остановку автотранспорта, школьники раздавали буклеты о соблюдении дорожного движения; проведена акция «Засветись»; </w:t>
      </w:r>
      <w:r w:rsidR="004342CB" w:rsidRPr="008937F8">
        <w:rPr>
          <w:rFonts w:ascii="Times New Roman" w:hAnsi="Times New Roman"/>
          <w:sz w:val="24"/>
          <w:szCs w:val="24"/>
        </w:rPr>
        <w:t>обновлена дорожная разметка, пешеходный переход, заменены пришедшие в негодность дорожные знаки.</w:t>
      </w:r>
    </w:p>
    <w:p w:rsidR="004342CB" w:rsidRPr="008937F8" w:rsidRDefault="004342CB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937F8">
        <w:rPr>
          <w:rFonts w:ascii="Times New Roman" w:hAnsi="Times New Roman"/>
          <w:sz w:val="24"/>
          <w:szCs w:val="24"/>
          <w:lang w:val="ru-RU"/>
        </w:rPr>
        <w:t xml:space="preserve">            </w:t>
      </w:r>
      <w:r w:rsidRPr="008937F8">
        <w:rPr>
          <w:rFonts w:ascii="Times New Roman" w:hAnsi="Times New Roman"/>
          <w:b/>
          <w:bCs/>
          <w:sz w:val="24"/>
          <w:szCs w:val="24"/>
          <w:lang w:val="ru-RU"/>
        </w:rPr>
        <w:t xml:space="preserve">«Формирование доступной среды для инвалидов и маломобильных групп населения в </w:t>
      </w:r>
      <w:proofErr w:type="spellStart"/>
      <w:r w:rsidRPr="008937F8">
        <w:rPr>
          <w:rFonts w:ascii="Times New Roman" w:hAnsi="Times New Roman"/>
          <w:b/>
          <w:bCs/>
          <w:sz w:val="24"/>
          <w:szCs w:val="24"/>
          <w:lang w:val="ru-RU"/>
        </w:rPr>
        <w:t>Пильнинском</w:t>
      </w:r>
      <w:proofErr w:type="spellEnd"/>
      <w:r w:rsidRPr="008937F8">
        <w:rPr>
          <w:rFonts w:ascii="Times New Roman" w:hAnsi="Times New Roman"/>
          <w:b/>
          <w:bCs/>
          <w:sz w:val="24"/>
          <w:szCs w:val="24"/>
          <w:lang w:val="ru-RU"/>
        </w:rPr>
        <w:t xml:space="preserve"> муниципальном районе Ни</w:t>
      </w:r>
      <w:r w:rsidR="008C60A3" w:rsidRPr="008937F8">
        <w:rPr>
          <w:rFonts w:ascii="Times New Roman" w:hAnsi="Times New Roman"/>
          <w:b/>
          <w:bCs/>
          <w:sz w:val="24"/>
          <w:szCs w:val="24"/>
          <w:lang w:val="ru-RU"/>
        </w:rPr>
        <w:t>жегородской области на 2024</w:t>
      </w:r>
      <w:r w:rsidR="009F3627" w:rsidRPr="008937F8">
        <w:rPr>
          <w:rFonts w:ascii="Times New Roman" w:hAnsi="Times New Roman"/>
          <w:b/>
          <w:bCs/>
          <w:sz w:val="24"/>
          <w:szCs w:val="24"/>
          <w:lang w:val="ru-RU"/>
        </w:rPr>
        <w:t>-202</w:t>
      </w:r>
      <w:r w:rsidR="00040FE0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8937F8">
        <w:rPr>
          <w:rFonts w:ascii="Times New Roman" w:hAnsi="Times New Roman"/>
          <w:b/>
          <w:bCs/>
          <w:sz w:val="24"/>
          <w:szCs w:val="24"/>
          <w:lang w:val="ru-RU"/>
        </w:rPr>
        <w:t xml:space="preserve"> годы»</w:t>
      </w:r>
      <w:r w:rsidRPr="008937F8">
        <w:rPr>
          <w:rFonts w:ascii="Times New Roman" w:hAnsi="Times New Roman"/>
          <w:sz w:val="24"/>
          <w:szCs w:val="24"/>
          <w:lang w:val="ru-RU"/>
        </w:rPr>
        <w:t xml:space="preserve"> Бюджетные ассигнования по этой программе исполнены на 100%. Соответственно оценка эффективности – высокая </w:t>
      </w:r>
    </w:p>
    <w:p w:rsidR="004342CB" w:rsidRPr="008937F8" w:rsidRDefault="004342CB" w:rsidP="004342CB">
      <w:pPr>
        <w:pStyle w:val="a4"/>
        <w:snapToGrid w:val="0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937F8">
        <w:rPr>
          <w:rFonts w:ascii="Times New Roman" w:hAnsi="Times New Roman"/>
          <w:sz w:val="24"/>
          <w:szCs w:val="24"/>
          <w:lang w:val="ru-RU"/>
        </w:rPr>
        <w:t xml:space="preserve">            В процессе реализации данной муниципальной программы, целью которой является формирование доступной для инвалидов среды жизнедеятельности в различных ее сферах, а также формирование доступной для инвалидов среды жизнедеятельности в различных ее сферах, а также формирование инвалидам и маломобильным группам населения доступа к объектам социальной инфраструктуры и информации; были достигнуты следующие результаты: в 202</w:t>
      </w:r>
      <w:r w:rsidR="008C60A3" w:rsidRPr="008937F8">
        <w:rPr>
          <w:rFonts w:ascii="Times New Roman" w:hAnsi="Times New Roman"/>
          <w:sz w:val="24"/>
          <w:szCs w:val="24"/>
          <w:lang w:val="ru-RU"/>
        </w:rPr>
        <w:t>4</w:t>
      </w:r>
      <w:r w:rsidRPr="008937F8">
        <w:rPr>
          <w:rFonts w:ascii="Times New Roman" w:hAnsi="Times New Roman"/>
          <w:sz w:val="24"/>
          <w:szCs w:val="24"/>
          <w:lang w:val="ru-RU"/>
        </w:rPr>
        <w:t xml:space="preserve"> году были проведены мероприятия по </w:t>
      </w:r>
      <w:r w:rsidR="004C643B" w:rsidRPr="008937F8">
        <w:rPr>
          <w:rFonts w:ascii="Times New Roman" w:hAnsi="Times New Roman"/>
          <w:sz w:val="24"/>
          <w:szCs w:val="24"/>
          <w:lang w:val="ru-RU"/>
        </w:rPr>
        <w:t>созданию условий для детей с ограниченными физическими возможностями и детей инвалидов (</w:t>
      </w:r>
      <w:r w:rsidR="00F8684F" w:rsidRPr="008937F8">
        <w:rPr>
          <w:rFonts w:ascii="Times New Roman" w:hAnsi="Times New Roman"/>
          <w:sz w:val="24"/>
          <w:szCs w:val="24"/>
          <w:lang w:val="ru-RU"/>
        </w:rPr>
        <w:t xml:space="preserve">ремонт кабинета </w:t>
      </w:r>
      <w:r w:rsidR="008C60A3" w:rsidRPr="008937F8">
        <w:rPr>
          <w:rFonts w:ascii="Times New Roman" w:hAnsi="Times New Roman"/>
          <w:sz w:val="24"/>
          <w:szCs w:val="24"/>
          <w:lang w:val="ru-RU"/>
        </w:rPr>
        <w:t xml:space="preserve"> логопеда-психолога, приобретение оборудования)</w:t>
      </w:r>
      <w:r w:rsidR="005C73BF" w:rsidRPr="008937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84F" w:rsidRPr="008937F8">
        <w:rPr>
          <w:rFonts w:ascii="Times New Roman" w:hAnsi="Times New Roman"/>
          <w:sz w:val="24"/>
          <w:szCs w:val="24"/>
          <w:lang w:val="ru-RU"/>
        </w:rPr>
        <w:t xml:space="preserve"> в М</w:t>
      </w:r>
      <w:r w:rsidR="008C60A3" w:rsidRPr="008937F8">
        <w:rPr>
          <w:rFonts w:ascii="Times New Roman" w:hAnsi="Times New Roman"/>
          <w:sz w:val="24"/>
          <w:szCs w:val="24"/>
          <w:lang w:val="ru-RU"/>
        </w:rPr>
        <w:t>БД</w:t>
      </w:r>
      <w:r w:rsidR="00F8684F" w:rsidRPr="008937F8">
        <w:rPr>
          <w:rFonts w:ascii="Times New Roman" w:hAnsi="Times New Roman"/>
          <w:sz w:val="24"/>
          <w:szCs w:val="24"/>
          <w:lang w:val="ru-RU"/>
        </w:rPr>
        <w:t xml:space="preserve">ОУ </w:t>
      </w:r>
      <w:proofErr w:type="spellStart"/>
      <w:r w:rsidR="008C60A3" w:rsidRPr="008937F8">
        <w:rPr>
          <w:rFonts w:ascii="Times New Roman" w:hAnsi="Times New Roman"/>
          <w:sz w:val="24"/>
          <w:szCs w:val="24"/>
          <w:lang w:val="ru-RU"/>
        </w:rPr>
        <w:t>Можаров-Майданский</w:t>
      </w:r>
      <w:proofErr w:type="spellEnd"/>
      <w:r w:rsidR="005C73BF" w:rsidRPr="008937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8684F" w:rsidRPr="008937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0A3" w:rsidRPr="008937F8">
        <w:rPr>
          <w:rFonts w:ascii="Times New Roman" w:hAnsi="Times New Roman"/>
          <w:sz w:val="24"/>
          <w:szCs w:val="24"/>
          <w:lang w:val="ru-RU"/>
        </w:rPr>
        <w:t>детский сад.</w:t>
      </w:r>
    </w:p>
    <w:p w:rsidR="00F8684F" w:rsidRPr="008937F8" w:rsidRDefault="00F8684F" w:rsidP="00F868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«Развитие малого и среднего предпринимательства на территории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</w:t>
      </w:r>
      <w:r w:rsidR="00E10CD4" w:rsidRPr="008937F8">
        <w:rPr>
          <w:rFonts w:ascii="Times New Roman" w:hAnsi="Times New Roman" w:cs="Times New Roman"/>
          <w:b/>
          <w:sz w:val="24"/>
          <w:szCs w:val="24"/>
        </w:rPr>
        <w:t>202</w:t>
      </w:r>
      <w:r w:rsidR="00C002E5">
        <w:rPr>
          <w:rFonts w:ascii="Times New Roman" w:hAnsi="Times New Roman" w:cs="Times New Roman"/>
          <w:b/>
          <w:sz w:val="24"/>
          <w:szCs w:val="24"/>
        </w:rPr>
        <w:t>3</w:t>
      </w:r>
      <w:r w:rsidR="001C3C6C" w:rsidRPr="008937F8">
        <w:rPr>
          <w:rFonts w:ascii="Times New Roman" w:hAnsi="Times New Roman" w:cs="Times New Roman"/>
          <w:b/>
          <w:sz w:val="24"/>
          <w:szCs w:val="24"/>
        </w:rPr>
        <w:t>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="0064192E" w:rsidRPr="008937F8">
        <w:rPr>
          <w:rFonts w:ascii="Times New Roman" w:hAnsi="Times New Roman" w:cs="Times New Roman"/>
          <w:b/>
          <w:sz w:val="24"/>
          <w:szCs w:val="24"/>
        </w:rPr>
        <w:t>годы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8937F8">
        <w:rPr>
          <w:rFonts w:ascii="Times New Roman" w:hAnsi="Times New Roman" w:cs="Times New Roman"/>
          <w:sz w:val="24"/>
          <w:szCs w:val="24"/>
        </w:rPr>
        <w:t xml:space="preserve"> Бюджетные </w:t>
      </w:r>
      <w:r w:rsidR="001C3C6C" w:rsidRPr="008937F8">
        <w:rPr>
          <w:rFonts w:ascii="Times New Roman" w:hAnsi="Times New Roman" w:cs="Times New Roman"/>
          <w:sz w:val="24"/>
          <w:szCs w:val="24"/>
        </w:rPr>
        <w:t>ассигнования исполнены на 33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Запланированны</w:t>
      </w:r>
      <w:r w:rsidR="006C1244" w:rsidRPr="008937F8">
        <w:rPr>
          <w:rFonts w:ascii="Times New Roman" w:hAnsi="Times New Roman" w:cs="Times New Roman"/>
          <w:sz w:val="24"/>
          <w:szCs w:val="24"/>
        </w:rPr>
        <w:t>е мероприятия реализованы на 95</w:t>
      </w:r>
      <w:r w:rsidRPr="008937F8">
        <w:rPr>
          <w:rFonts w:ascii="Times New Roman" w:hAnsi="Times New Roman" w:cs="Times New Roman"/>
          <w:sz w:val="24"/>
          <w:szCs w:val="24"/>
        </w:rPr>
        <w:t>%,</w:t>
      </w:r>
      <w:r w:rsidR="001C3C6C" w:rsidRPr="008937F8">
        <w:rPr>
          <w:rFonts w:ascii="Times New Roman" w:hAnsi="Times New Roman" w:cs="Times New Roman"/>
          <w:sz w:val="24"/>
          <w:szCs w:val="24"/>
        </w:rPr>
        <w:t xml:space="preserve"> исполнение по индикаторам 106,1</w:t>
      </w:r>
      <w:r w:rsidRPr="008937F8">
        <w:rPr>
          <w:rFonts w:ascii="Times New Roman" w:hAnsi="Times New Roman" w:cs="Times New Roman"/>
          <w:sz w:val="24"/>
          <w:szCs w:val="24"/>
        </w:rPr>
        <w:t>%. Оценка степени эффективности программы высокая.</w:t>
      </w:r>
    </w:p>
    <w:p w:rsidR="00F8684F" w:rsidRPr="008937F8" w:rsidRDefault="00F8684F" w:rsidP="00F8684F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8937F8">
        <w:rPr>
          <w:rFonts w:ascii="Times New Roman" w:hAnsi="Times New Roman" w:cs="Times New Roman"/>
        </w:rPr>
        <w:t>За 202</w:t>
      </w:r>
      <w:r w:rsidR="001C3C6C" w:rsidRPr="008937F8">
        <w:rPr>
          <w:rFonts w:ascii="Times New Roman" w:hAnsi="Times New Roman" w:cs="Times New Roman"/>
        </w:rPr>
        <w:t>4</w:t>
      </w:r>
      <w:r w:rsidRPr="008937F8">
        <w:rPr>
          <w:rFonts w:ascii="Times New Roman" w:hAnsi="Times New Roman" w:cs="Times New Roman"/>
        </w:rPr>
        <w:t xml:space="preserve"> год зарегистрировано и </w:t>
      </w:r>
      <w:proofErr w:type="gramStart"/>
      <w:r w:rsidRPr="008937F8">
        <w:rPr>
          <w:rFonts w:ascii="Times New Roman" w:hAnsi="Times New Roman" w:cs="Times New Roman"/>
        </w:rPr>
        <w:t>осу</w:t>
      </w:r>
      <w:r w:rsidR="001C3C6C" w:rsidRPr="008937F8">
        <w:rPr>
          <w:rFonts w:ascii="Times New Roman" w:hAnsi="Times New Roman" w:cs="Times New Roman"/>
        </w:rPr>
        <w:t>ществляют  свою</w:t>
      </w:r>
      <w:proofErr w:type="gramEnd"/>
      <w:r w:rsidR="001C3C6C" w:rsidRPr="008937F8">
        <w:rPr>
          <w:rFonts w:ascii="Times New Roman" w:hAnsi="Times New Roman" w:cs="Times New Roman"/>
        </w:rPr>
        <w:t xml:space="preserve"> деятельность 343</w:t>
      </w:r>
      <w:r w:rsidRPr="008937F8">
        <w:rPr>
          <w:rFonts w:ascii="Times New Roman" w:hAnsi="Times New Roman" w:cs="Times New Roman"/>
        </w:rPr>
        <w:t xml:space="preserve"> субъект</w:t>
      </w:r>
      <w:r w:rsidR="0064192E" w:rsidRPr="008937F8">
        <w:rPr>
          <w:rFonts w:ascii="Times New Roman" w:hAnsi="Times New Roman" w:cs="Times New Roman"/>
        </w:rPr>
        <w:t>а</w:t>
      </w:r>
      <w:r w:rsidRPr="008937F8">
        <w:rPr>
          <w:rFonts w:ascii="Times New Roman" w:hAnsi="Times New Roman" w:cs="Times New Roman"/>
        </w:rPr>
        <w:t xml:space="preserve"> малого и среднего предпринимательства, в том числе </w:t>
      </w:r>
      <w:r w:rsidR="001C3C6C" w:rsidRPr="008937F8">
        <w:rPr>
          <w:rFonts w:ascii="Times New Roman" w:hAnsi="Times New Roman" w:cs="Times New Roman"/>
        </w:rPr>
        <w:t>71</w:t>
      </w:r>
      <w:r w:rsidRPr="008937F8">
        <w:rPr>
          <w:rFonts w:ascii="Times New Roman" w:hAnsi="Times New Roman" w:cs="Times New Roman"/>
        </w:rPr>
        <w:t xml:space="preserve"> малых и средних предприятий, </w:t>
      </w:r>
      <w:r w:rsidR="001C3C6C" w:rsidRPr="008937F8">
        <w:rPr>
          <w:rFonts w:ascii="Times New Roman" w:hAnsi="Times New Roman" w:cs="Times New Roman"/>
        </w:rPr>
        <w:t>272</w:t>
      </w:r>
      <w:r w:rsidRPr="008937F8">
        <w:rPr>
          <w:rFonts w:ascii="Times New Roman" w:hAnsi="Times New Roman" w:cs="Times New Roman"/>
        </w:rPr>
        <w:t xml:space="preserve"> индивидуальных предпринимателей. </w:t>
      </w:r>
    </w:p>
    <w:p w:rsidR="00F8684F" w:rsidRPr="008937F8" w:rsidRDefault="00F8684F" w:rsidP="00454E57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8937F8">
        <w:rPr>
          <w:rFonts w:ascii="Times New Roman" w:hAnsi="Times New Roman" w:cs="Times New Roman"/>
        </w:rPr>
        <w:t>Численность работающих в малых и средних предприятиях и у ИП за 202</w:t>
      </w:r>
      <w:r w:rsidR="001C3C6C" w:rsidRPr="008937F8">
        <w:rPr>
          <w:rFonts w:ascii="Times New Roman" w:hAnsi="Times New Roman" w:cs="Times New Roman"/>
        </w:rPr>
        <w:t>4</w:t>
      </w:r>
      <w:r w:rsidRPr="008937F8">
        <w:rPr>
          <w:rFonts w:ascii="Times New Roman" w:hAnsi="Times New Roman" w:cs="Times New Roman"/>
        </w:rPr>
        <w:t xml:space="preserve"> год </w:t>
      </w:r>
      <w:r w:rsidR="00B24D95" w:rsidRPr="008937F8">
        <w:rPr>
          <w:rFonts w:ascii="Times New Roman" w:hAnsi="Times New Roman" w:cs="Times New Roman"/>
        </w:rPr>
        <w:t>у</w:t>
      </w:r>
      <w:r w:rsidR="00454E57" w:rsidRPr="008937F8">
        <w:rPr>
          <w:rFonts w:ascii="Times New Roman" w:hAnsi="Times New Roman" w:cs="Times New Roman"/>
        </w:rPr>
        <w:t>меньшилась</w:t>
      </w:r>
      <w:r w:rsidR="001C3C6C" w:rsidRPr="008937F8">
        <w:rPr>
          <w:rFonts w:ascii="Times New Roman" w:hAnsi="Times New Roman" w:cs="Times New Roman"/>
        </w:rPr>
        <w:t xml:space="preserve"> на 98</w:t>
      </w:r>
      <w:r w:rsidRPr="008937F8">
        <w:rPr>
          <w:rFonts w:ascii="Times New Roman" w:hAnsi="Times New Roman" w:cs="Times New Roman"/>
        </w:rPr>
        <w:t xml:space="preserve"> чел.  по сравнению с аналогичным периодо</w:t>
      </w:r>
      <w:r w:rsidR="00B24D95" w:rsidRPr="008937F8">
        <w:rPr>
          <w:rFonts w:ascii="Times New Roman" w:hAnsi="Times New Roman" w:cs="Times New Roman"/>
        </w:rPr>
        <w:t>м 202</w:t>
      </w:r>
      <w:r w:rsidR="001C3C6C" w:rsidRPr="008937F8">
        <w:rPr>
          <w:rFonts w:ascii="Times New Roman" w:hAnsi="Times New Roman" w:cs="Times New Roman"/>
        </w:rPr>
        <w:t>3 года и составила 1765</w:t>
      </w:r>
      <w:r w:rsidRPr="008937F8">
        <w:rPr>
          <w:rFonts w:ascii="Times New Roman" w:hAnsi="Times New Roman" w:cs="Times New Roman"/>
        </w:rPr>
        <w:t xml:space="preserve"> чел. Объем отгруженной продукции с</w:t>
      </w:r>
      <w:r w:rsidR="00454E57" w:rsidRPr="008937F8">
        <w:rPr>
          <w:rFonts w:ascii="Times New Roman" w:hAnsi="Times New Roman" w:cs="Times New Roman"/>
        </w:rPr>
        <w:t>обственного производства за 202</w:t>
      </w:r>
      <w:r w:rsidR="001C3C6C" w:rsidRPr="008937F8">
        <w:rPr>
          <w:rFonts w:ascii="Times New Roman" w:hAnsi="Times New Roman" w:cs="Times New Roman"/>
        </w:rPr>
        <w:t>4</w:t>
      </w:r>
      <w:r w:rsidRPr="008937F8">
        <w:rPr>
          <w:rFonts w:ascii="Times New Roman" w:hAnsi="Times New Roman" w:cs="Times New Roman"/>
        </w:rPr>
        <w:t xml:space="preserve"> год составил </w:t>
      </w:r>
      <w:r w:rsidR="001C3C6C" w:rsidRPr="008937F8">
        <w:rPr>
          <w:rFonts w:ascii="Times New Roman" w:hAnsi="Times New Roman" w:cs="Times New Roman"/>
        </w:rPr>
        <w:t>4908,3</w:t>
      </w:r>
      <w:r w:rsidRPr="008937F8">
        <w:rPr>
          <w:rFonts w:ascii="Times New Roman" w:hAnsi="Times New Roman" w:cs="Times New Roman"/>
        </w:rPr>
        <w:t xml:space="preserve"> млн руб., темп роста к аналогичному пери</w:t>
      </w:r>
      <w:r w:rsidR="00B24D95" w:rsidRPr="008937F8">
        <w:rPr>
          <w:rFonts w:ascii="Times New Roman" w:hAnsi="Times New Roman" w:cs="Times New Roman"/>
        </w:rPr>
        <w:t xml:space="preserve">оду прошлого года составил </w:t>
      </w:r>
      <w:r w:rsidR="001C3C6C" w:rsidRPr="008937F8">
        <w:rPr>
          <w:rFonts w:ascii="Times New Roman" w:hAnsi="Times New Roman" w:cs="Times New Roman"/>
        </w:rPr>
        <w:t>47,8</w:t>
      </w:r>
      <w:r w:rsidRPr="008937F8">
        <w:rPr>
          <w:rFonts w:ascii="Times New Roman" w:hAnsi="Times New Roman" w:cs="Times New Roman"/>
        </w:rPr>
        <w:t xml:space="preserve">%. Доля </w:t>
      </w:r>
      <w:r w:rsidR="00B24D95" w:rsidRPr="008937F8">
        <w:rPr>
          <w:rFonts w:ascii="Times New Roman" w:hAnsi="Times New Roman" w:cs="Times New Roman"/>
        </w:rPr>
        <w:t xml:space="preserve">среднесписочной численности (без внешних совместителей), занятых у </w:t>
      </w:r>
      <w:proofErr w:type="gramStart"/>
      <w:r w:rsidR="00B24D95" w:rsidRPr="008937F8">
        <w:rPr>
          <w:rFonts w:ascii="Times New Roman" w:hAnsi="Times New Roman" w:cs="Times New Roman"/>
        </w:rPr>
        <w:t>субъектов  малого</w:t>
      </w:r>
      <w:proofErr w:type="gramEnd"/>
      <w:r w:rsidR="00B24D95" w:rsidRPr="008937F8">
        <w:rPr>
          <w:rFonts w:ascii="Times New Roman" w:hAnsi="Times New Roman" w:cs="Times New Roman"/>
        </w:rPr>
        <w:t xml:space="preserve"> и среднего предпринимательства, в общей численности занятого населения </w:t>
      </w:r>
      <w:r w:rsidRPr="008937F8">
        <w:rPr>
          <w:rFonts w:ascii="Times New Roman" w:hAnsi="Times New Roman" w:cs="Times New Roman"/>
        </w:rPr>
        <w:t>за</w:t>
      </w:r>
      <w:r w:rsidR="00454E57" w:rsidRPr="008937F8">
        <w:rPr>
          <w:rFonts w:ascii="Times New Roman" w:hAnsi="Times New Roman" w:cs="Times New Roman"/>
        </w:rPr>
        <w:t xml:space="preserve"> 202</w:t>
      </w:r>
      <w:r w:rsidR="001C3C6C" w:rsidRPr="008937F8">
        <w:rPr>
          <w:rFonts w:ascii="Times New Roman" w:hAnsi="Times New Roman" w:cs="Times New Roman"/>
        </w:rPr>
        <w:t>4 г. равна  41,7</w:t>
      </w:r>
      <w:r w:rsidRPr="008937F8">
        <w:rPr>
          <w:rFonts w:ascii="Times New Roman" w:hAnsi="Times New Roman" w:cs="Times New Roman"/>
        </w:rPr>
        <w:t xml:space="preserve">%. </w:t>
      </w:r>
    </w:p>
    <w:p w:rsidR="00F8684F" w:rsidRPr="008937F8" w:rsidRDefault="00F8684F" w:rsidP="00F8684F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8937F8">
        <w:rPr>
          <w:rFonts w:ascii="Times New Roman" w:hAnsi="Times New Roman" w:cs="Times New Roman"/>
        </w:rPr>
        <w:t>Оборот по субъектам малого и сред</w:t>
      </w:r>
      <w:r w:rsidR="00955743" w:rsidRPr="008937F8">
        <w:rPr>
          <w:rFonts w:ascii="Times New Roman" w:hAnsi="Times New Roman" w:cs="Times New Roman"/>
        </w:rPr>
        <w:t>него предпринимательства за 202</w:t>
      </w:r>
      <w:r w:rsidR="001C3C6C" w:rsidRPr="008937F8">
        <w:rPr>
          <w:rFonts w:ascii="Times New Roman" w:hAnsi="Times New Roman" w:cs="Times New Roman"/>
        </w:rPr>
        <w:t>4</w:t>
      </w:r>
      <w:r w:rsidR="00454E57" w:rsidRPr="008937F8">
        <w:rPr>
          <w:rFonts w:ascii="Times New Roman" w:hAnsi="Times New Roman" w:cs="Times New Roman"/>
        </w:rPr>
        <w:t xml:space="preserve"> год составили </w:t>
      </w:r>
      <w:r w:rsidR="001C3C6C" w:rsidRPr="008937F8">
        <w:rPr>
          <w:rFonts w:ascii="Times New Roman" w:hAnsi="Times New Roman" w:cs="Times New Roman"/>
        </w:rPr>
        <w:t>5429,6</w:t>
      </w:r>
      <w:r w:rsidRPr="008937F8">
        <w:rPr>
          <w:rFonts w:ascii="Times New Roman" w:hAnsi="Times New Roman" w:cs="Times New Roman"/>
        </w:rPr>
        <w:t xml:space="preserve"> мл</w:t>
      </w:r>
      <w:r w:rsidR="00955743" w:rsidRPr="008937F8">
        <w:rPr>
          <w:rFonts w:ascii="Times New Roman" w:hAnsi="Times New Roman" w:cs="Times New Roman"/>
        </w:rPr>
        <w:t>н</w:t>
      </w:r>
      <w:r w:rsidR="005A7C31" w:rsidRPr="008937F8">
        <w:rPr>
          <w:rFonts w:ascii="Times New Roman" w:hAnsi="Times New Roman" w:cs="Times New Roman"/>
        </w:rPr>
        <w:t xml:space="preserve">. руб., что </w:t>
      </w:r>
      <w:proofErr w:type="gramStart"/>
      <w:r w:rsidR="005A7C31" w:rsidRPr="008937F8">
        <w:rPr>
          <w:rFonts w:ascii="Times New Roman" w:hAnsi="Times New Roman" w:cs="Times New Roman"/>
        </w:rPr>
        <w:t>меньше</w:t>
      </w:r>
      <w:r w:rsidR="00955743" w:rsidRPr="008937F8">
        <w:rPr>
          <w:rFonts w:ascii="Times New Roman" w:hAnsi="Times New Roman" w:cs="Times New Roman"/>
        </w:rPr>
        <w:t xml:space="preserve"> </w:t>
      </w:r>
      <w:r w:rsidR="005A7C31" w:rsidRPr="008937F8">
        <w:rPr>
          <w:rFonts w:ascii="Times New Roman" w:hAnsi="Times New Roman" w:cs="Times New Roman"/>
        </w:rPr>
        <w:t xml:space="preserve"> планового</w:t>
      </w:r>
      <w:proofErr w:type="gramEnd"/>
      <w:r w:rsidR="005A7C31" w:rsidRPr="008937F8">
        <w:rPr>
          <w:rFonts w:ascii="Times New Roman" w:hAnsi="Times New Roman" w:cs="Times New Roman"/>
        </w:rPr>
        <w:t xml:space="preserve"> значения на  7,2</w:t>
      </w:r>
      <w:r w:rsidRPr="008937F8">
        <w:rPr>
          <w:rFonts w:ascii="Times New Roman" w:hAnsi="Times New Roman" w:cs="Times New Roman"/>
        </w:rPr>
        <w:t xml:space="preserve">%. </w:t>
      </w:r>
    </w:p>
    <w:p w:rsidR="00955743" w:rsidRPr="008937F8" w:rsidRDefault="00F8684F" w:rsidP="0095574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8937F8">
        <w:rPr>
          <w:rFonts w:ascii="Times New Roman" w:hAnsi="Times New Roman" w:cs="Times New Roman"/>
        </w:rPr>
        <w:t>Средняя зарплата на 1 работника в субъектах малого и среднего предпринимательства за 202</w:t>
      </w:r>
      <w:r w:rsidR="005A7C31" w:rsidRPr="008937F8">
        <w:rPr>
          <w:rFonts w:ascii="Times New Roman" w:hAnsi="Times New Roman" w:cs="Times New Roman"/>
        </w:rPr>
        <w:t>4</w:t>
      </w:r>
      <w:r w:rsidR="00955743" w:rsidRPr="008937F8">
        <w:rPr>
          <w:rFonts w:ascii="Times New Roman" w:hAnsi="Times New Roman" w:cs="Times New Roman"/>
        </w:rPr>
        <w:t xml:space="preserve"> г., составила </w:t>
      </w:r>
      <w:r w:rsidR="005A7C31" w:rsidRPr="008937F8">
        <w:rPr>
          <w:rFonts w:ascii="Times New Roman" w:hAnsi="Times New Roman" w:cs="Times New Roman"/>
        </w:rPr>
        <w:t>45301,7</w:t>
      </w:r>
      <w:r w:rsidR="00955743" w:rsidRPr="008937F8">
        <w:rPr>
          <w:rFonts w:ascii="Times New Roman" w:hAnsi="Times New Roman" w:cs="Times New Roman"/>
        </w:rPr>
        <w:t xml:space="preserve"> руб., что на </w:t>
      </w:r>
      <w:r w:rsidR="005A7C31" w:rsidRPr="008937F8">
        <w:rPr>
          <w:rFonts w:ascii="Times New Roman" w:hAnsi="Times New Roman" w:cs="Times New Roman"/>
        </w:rPr>
        <w:t>9007,7руб. или на 124,8</w:t>
      </w:r>
      <w:r w:rsidRPr="008937F8">
        <w:rPr>
          <w:rFonts w:ascii="Times New Roman" w:hAnsi="Times New Roman" w:cs="Times New Roman"/>
        </w:rPr>
        <w:t>% больше показателя 202</w:t>
      </w:r>
      <w:r w:rsidR="005A7C31" w:rsidRPr="008937F8">
        <w:rPr>
          <w:rFonts w:ascii="Times New Roman" w:hAnsi="Times New Roman" w:cs="Times New Roman"/>
        </w:rPr>
        <w:t>3</w:t>
      </w:r>
      <w:r w:rsidRPr="008937F8">
        <w:rPr>
          <w:rFonts w:ascii="Times New Roman" w:hAnsi="Times New Roman" w:cs="Times New Roman"/>
        </w:rPr>
        <w:t xml:space="preserve"> г. </w:t>
      </w:r>
    </w:p>
    <w:p w:rsidR="00955743" w:rsidRPr="008937F8" w:rsidRDefault="00955743" w:rsidP="0095574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8937F8">
        <w:rPr>
          <w:rFonts w:ascii="Times New Roman" w:hAnsi="Times New Roman"/>
          <w:sz w:val="24"/>
          <w:szCs w:val="24"/>
        </w:rPr>
        <w:t xml:space="preserve"> «</w:t>
      </w:r>
      <w:r w:rsidRPr="008937F8">
        <w:rPr>
          <w:rFonts w:ascii="Times New Roman" w:hAnsi="Times New Roman"/>
          <w:b/>
          <w:sz w:val="24"/>
          <w:szCs w:val="24"/>
        </w:rPr>
        <w:t xml:space="preserve">Развитие туризма в </w:t>
      </w:r>
      <w:proofErr w:type="spellStart"/>
      <w:r w:rsidRPr="008937F8">
        <w:rPr>
          <w:rFonts w:ascii="Times New Roman" w:hAnsi="Times New Roman"/>
          <w:b/>
          <w:sz w:val="24"/>
          <w:szCs w:val="24"/>
        </w:rPr>
        <w:t>Пильнинском</w:t>
      </w:r>
      <w:proofErr w:type="spellEnd"/>
      <w:r w:rsidRPr="008937F8">
        <w:rPr>
          <w:rFonts w:ascii="Times New Roman" w:hAnsi="Times New Roman"/>
          <w:b/>
          <w:sz w:val="24"/>
          <w:szCs w:val="24"/>
        </w:rPr>
        <w:t xml:space="preserve"> м</w:t>
      </w:r>
      <w:r w:rsidR="00C56F3B" w:rsidRPr="008937F8">
        <w:rPr>
          <w:rFonts w:ascii="Times New Roman" w:hAnsi="Times New Roman"/>
          <w:b/>
          <w:sz w:val="24"/>
          <w:szCs w:val="24"/>
        </w:rPr>
        <w:t xml:space="preserve">униципальном </w:t>
      </w:r>
      <w:r w:rsidR="009F3627" w:rsidRPr="008937F8">
        <w:rPr>
          <w:rFonts w:ascii="Times New Roman" w:hAnsi="Times New Roman"/>
          <w:b/>
          <w:sz w:val="24"/>
          <w:szCs w:val="24"/>
        </w:rPr>
        <w:t>округе</w:t>
      </w:r>
      <w:r w:rsidR="00C56F3B" w:rsidRPr="008937F8">
        <w:rPr>
          <w:rFonts w:ascii="Times New Roman" w:hAnsi="Times New Roman"/>
          <w:b/>
          <w:sz w:val="24"/>
          <w:szCs w:val="24"/>
        </w:rPr>
        <w:t xml:space="preserve"> на 2018-202</w:t>
      </w:r>
      <w:r w:rsidR="00040FE0">
        <w:rPr>
          <w:rFonts w:ascii="Times New Roman" w:hAnsi="Times New Roman"/>
          <w:b/>
          <w:sz w:val="24"/>
          <w:szCs w:val="24"/>
        </w:rPr>
        <w:t>6</w:t>
      </w:r>
      <w:r w:rsidRPr="008937F8">
        <w:rPr>
          <w:rFonts w:ascii="Times New Roman" w:hAnsi="Times New Roman"/>
          <w:b/>
          <w:sz w:val="24"/>
          <w:szCs w:val="24"/>
        </w:rPr>
        <w:t xml:space="preserve">годы». </w:t>
      </w:r>
      <w:r w:rsidRPr="008937F8">
        <w:rPr>
          <w:rFonts w:ascii="Times New Roman" w:hAnsi="Times New Roman"/>
          <w:sz w:val="24"/>
          <w:szCs w:val="24"/>
        </w:rPr>
        <w:t>Бюджетные ассигнования по этой программе исполнены на 100% от плана. Запланированные мероприятия реализованы на 80%</w:t>
      </w:r>
      <w:r w:rsidR="004A2081" w:rsidRPr="008937F8">
        <w:rPr>
          <w:rFonts w:ascii="Times New Roman" w:hAnsi="Times New Roman"/>
          <w:sz w:val="24"/>
          <w:szCs w:val="24"/>
        </w:rPr>
        <w:t xml:space="preserve"> Исполнение по индикаторам 100</w:t>
      </w:r>
      <w:r w:rsidRPr="008937F8">
        <w:rPr>
          <w:rFonts w:ascii="Times New Roman" w:hAnsi="Times New Roman"/>
          <w:sz w:val="24"/>
          <w:szCs w:val="24"/>
        </w:rPr>
        <w:t xml:space="preserve">%. Оценка эффективности программы  – высокая. </w:t>
      </w:r>
    </w:p>
    <w:p w:rsidR="00955743" w:rsidRPr="008937F8" w:rsidRDefault="00955743" w:rsidP="00955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>В отчетном году проведены мероприятия, связанные с событийным туризмом, среди которых «Новый год», «Масленица» и другие. Соревнования по подледному лову «</w:t>
      </w:r>
      <w:proofErr w:type="spellStart"/>
      <w:r w:rsidRPr="008937F8">
        <w:rPr>
          <w:rFonts w:ascii="Times New Roman" w:hAnsi="Times New Roman"/>
          <w:sz w:val="24"/>
          <w:szCs w:val="24"/>
          <w:lang w:eastAsia="ru-RU"/>
        </w:rPr>
        <w:t>Пильнинский</w:t>
      </w:r>
      <w:proofErr w:type="spellEnd"/>
      <w:r w:rsidRPr="008937F8">
        <w:rPr>
          <w:rFonts w:ascii="Times New Roman" w:hAnsi="Times New Roman"/>
          <w:sz w:val="24"/>
          <w:szCs w:val="24"/>
          <w:lang w:eastAsia="ru-RU"/>
        </w:rPr>
        <w:t xml:space="preserve"> ерш» традиционно привлекает любителей зимнего лова. </w:t>
      </w:r>
    </w:p>
    <w:p w:rsidR="003C09C5" w:rsidRPr="008937F8" w:rsidRDefault="00955743" w:rsidP="009557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  <w:lang w:eastAsia="ru-RU"/>
        </w:rPr>
        <w:t>Проводились традиционные туристические маршруты «Свет пречистый» и «Нижегородская Мекка</w:t>
      </w:r>
      <w:r w:rsidR="00C42B79" w:rsidRPr="008937F8">
        <w:rPr>
          <w:rFonts w:ascii="Times New Roman" w:hAnsi="Times New Roman"/>
          <w:sz w:val="24"/>
          <w:szCs w:val="24"/>
          <w:lang w:eastAsia="ru-RU"/>
        </w:rPr>
        <w:t>». Для улучшений условий проведения экскурсионного обслуживания посетителей музея и групп туристов, приобретен баннер и комплект стендов</w:t>
      </w:r>
      <w:r w:rsidR="00DA51E7" w:rsidRPr="008937F8">
        <w:rPr>
          <w:rFonts w:ascii="Times New Roman" w:hAnsi="Times New Roman"/>
          <w:sz w:val="24"/>
          <w:szCs w:val="24"/>
          <w:lang w:eastAsia="ru-RU"/>
        </w:rPr>
        <w:t>.</w:t>
      </w:r>
    </w:p>
    <w:p w:rsidR="00C84D89" w:rsidRPr="008937F8" w:rsidRDefault="00C84D89" w:rsidP="00C84D89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 xml:space="preserve">«Управление муниципальной собственностью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округа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Ни</w:t>
      </w:r>
      <w:r w:rsidR="00040FE0">
        <w:rPr>
          <w:rFonts w:ascii="Times New Roman" w:hAnsi="Times New Roman" w:cs="Times New Roman"/>
          <w:b/>
          <w:sz w:val="24"/>
          <w:szCs w:val="24"/>
        </w:rPr>
        <w:t>жегородской области на 2020</w:t>
      </w:r>
      <w:r w:rsidR="00955743" w:rsidRPr="008937F8">
        <w:rPr>
          <w:rFonts w:ascii="Times New Roman" w:hAnsi="Times New Roman" w:cs="Times New Roman"/>
          <w:b/>
          <w:sz w:val="24"/>
          <w:szCs w:val="24"/>
        </w:rPr>
        <w:t>-202</w:t>
      </w:r>
      <w:r w:rsidR="008C60A3" w:rsidRPr="008937F8">
        <w:rPr>
          <w:rFonts w:ascii="Times New Roman" w:hAnsi="Times New Roman" w:cs="Times New Roman"/>
          <w:b/>
          <w:sz w:val="24"/>
          <w:szCs w:val="24"/>
        </w:rPr>
        <w:t>6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годы».</w:t>
      </w:r>
      <w:r w:rsidRPr="008937F8">
        <w:rPr>
          <w:rFonts w:ascii="Times New Roman" w:hAnsi="Times New Roman" w:cs="Times New Roman"/>
          <w:sz w:val="24"/>
          <w:szCs w:val="24"/>
        </w:rPr>
        <w:t xml:space="preserve"> Бюджетные ассигнования по </w:t>
      </w:r>
      <w:r w:rsidR="008C60A3" w:rsidRPr="008937F8">
        <w:rPr>
          <w:rFonts w:ascii="Times New Roman" w:hAnsi="Times New Roman" w:cs="Times New Roman"/>
          <w:sz w:val="24"/>
          <w:szCs w:val="24"/>
        </w:rPr>
        <w:t>этой программе исполнены на 99,3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100%, исполн</w:t>
      </w:r>
      <w:r w:rsidR="008C60A3" w:rsidRPr="008937F8">
        <w:rPr>
          <w:rFonts w:ascii="Times New Roman" w:hAnsi="Times New Roman" w:cs="Times New Roman"/>
          <w:sz w:val="24"/>
          <w:szCs w:val="24"/>
        </w:rPr>
        <w:t>ение по индикатору 166,4</w:t>
      </w:r>
      <w:r w:rsidRPr="008937F8">
        <w:rPr>
          <w:rFonts w:ascii="Times New Roman" w:hAnsi="Times New Roman" w:cs="Times New Roman"/>
          <w:sz w:val="24"/>
          <w:szCs w:val="24"/>
        </w:rPr>
        <w:t>%. Оценка степен</w:t>
      </w:r>
      <w:r w:rsidR="0074790D" w:rsidRPr="008937F8">
        <w:rPr>
          <w:rFonts w:ascii="Times New Roman" w:hAnsi="Times New Roman" w:cs="Times New Roman"/>
          <w:sz w:val="24"/>
          <w:szCs w:val="24"/>
        </w:rPr>
        <w:t xml:space="preserve">и эффективности программы </w:t>
      </w:r>
      <w:r w:rsidR="008C60A3" w:rsidRPr="008937F8">
        <w:rPr>
          <w:rFonts w:ascii="Times New Roman" w:hAnsi="Times New Roman" w:cs="Times New Roman"/>
          <w:sz w:val="24"/>
          <w:szCs w:val="24"/>
        </w:rPr>
        <w:t>высокая</w:t>
      </w:r>
      <w:r w:rsidRPr="008937F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C84D89" w:rsidRPr="008937F8" w:rsidRDefault="00C84D89" w:rsidP="00C8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              </w:t>
      </w:r>
      <w:r w:rsidR="0074790D" w:rsidRPr="008937F8">
        <w:rPr>
          <w:rFonts w:ascii="Times New Roman" w:hAnsi="Times New Roman"/>
          <w:sz w:val="24"/>
          <w:szCs w:val="24"/>
        </w:rPr>
        <w:t>В 202</w:t>
      </w:r>
      <w:r w:rsidR="008C60A3" w:rsidRPr="008937F8">
        <w:rPr>
          <w:rFonts w:ascii="Times New Roman" w:hAnsi="Times New Roman"/>
          <w:sz w:val="24"/>
          <w:szCs w:val="24"/>
        </w:rPr>
        <w:t>4</w:t>
      </w:r>
      <w:r w:rsidRPr="008937F8">
        <w:rPr>
          <w:rFonts w:ascii="Times New Roman" w:hAnsi="Times New Roman"/>
          <w:sz w:val="24"/>
          <w:szCs w:val="24"/>
        </w:rPr>
        <w:t xml:space="preserve"> году величина      прямых </w:t>
      </w:r>
      <w:proofErr w:type="gramStart"/>
      <w:r w:rsidRPr="008937F8">
        <w:rPr>
          <w:rFonts w:ascii="Times New Roman" w:hAnsi="Times New Roman"/>
          <w:sz w:val="24"/>
          <w:szCs w:val="24"/>
        </w:rPr>
        <w:t>финансовых  поступлений</w:t>
      </w:r>
      <w:proofErr w:type="gramEnd"/>
      <w:r w:rsidRPr="008937F8">
        <w:rPr>
          <w:rFonts w:ascii="Times New Roman" w:hAnsi="Times New Roman"/>
          <w:sz w:val="24"/>
          <w:szCs w:val="24"/>
        </w:rPr>
        <w:t xml:space="preserve">   в местный      бюджет      от управления    муниципальной</w:t>
      </w:r>
      <w:r w:rsidR="0074790D" w:rsidRPr="008937F8">
        <w:rPr>
          <w:rFonts w:ascii="Times New Roman" w:hAnsi="Times New Roman"/>
          <w:sz w:val="24"/>
          <w:szCs w:val="24"/>
        </w:rPr>
        <w:t xml:space="preserve"> собственностью составила </w:t>
      </w:r>
      <w:r w:rsidR="008C60A3" w:rsidRPr="008937F8">
        <w:rPr>
          <w:rFonts w:ascii="Times New Roman" w:hAnsi="Times New Roman"/>
          <w:sz w:val="24"/>
          <w:szCs w:val="24"/>
        </w:rPr>
        <w:t>15565,03</w:t>
      </w:r>
      <w:r w:rsidRPr="008937F8">
        <w:rPr>
          <w:rFonts w:ascii="Times New Roman" w:hAnsi="Times New Roman"/>
          <w:sz w:val="24"/>
          <w:szCs w:val="24"/>
        </w:rPr>
        <w:t xml:space="preserve">  тыс. руб. при первоначальном плане </w:t>
      </w:r>
      <w:r w:rsidR="008C60A3" w:rsidRPr="008937F8">
        <w:rPr>
          <w:rFonts w:ascii="Times New Roman" w:hAnsi="Times New Roman"/>
          <w:sz w:val="24"/>
          <w:szCs w:val="24"/>
        </w:rPr>
        <w:t>9351</w:t>
      </w:r>
      <w:r w:rsidRPr="008937F8">
        <w:rPr>
          <w:rFonts w:ascii="Times New Roman" w:hAnsi="Times New Roman"/>
          <w:sz w:val="24"/>
          <w:szCs w:val="24"/>
        </w:rPr>
        <w:t xml:space="preserve"> тыс. руб. Перевыполнение плана достигнуто за счет поступления платы за размещение временных объектов без предоставления земельных участков. </w:t>
      </w:r>
    </w:p>
    <w:p w:rsidR="00C84D89" w:rsidRPr="008937F8" w:rsidRDefault="00C84D89" w:rsidP="00C84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lastRenderedPageBreak/>
        <w:t xml:space="preserve">               Плановая экономическая эффективность (соотношение  величины      прямых финансовых  поступлений   в местный      бюджет      от управления    муниципальной собственностью к  расходам    на    осуществление     программных мероприятий) достигнута. Увеличение фактической экономической эффективности по отношению к плановой произошло в результате перевыполнения плана по финансовым поступлениям в местный бюджет от управления муниципальной собственностью и экономии при осуществлении расходов на реализацию муниципальной программы.</w:t>
      </w:r>
    </w:p>
    <w:p w:rsidR="002D5C75" w:rsidRPr="00040FE0" w:rsidRDefault="002D5C75" w:rsidP="004F3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         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«Развитие образования </w:t>
      </w:r>
      <w:proofErr w:type="spellStart"/>
      <w:r w:rsidR="00040FE0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886BBF" w:rsidRPr="008937F8">
        <w:rPr>
          <w:rFonts w:ascii="Times New Roman" w:hAnsi="Times New Roman" w:cs="Times New Roman"/>
          <w:b/>
          <w:sz w:val="24"/>
          <w:szCs w:val="24"/>
        </w:rPr>
        <w:t>униципально</w:t>
      </w:r>
      <w:r w:rsidR="00040FE0">
        <w:rPr>
          <w:rFonts w:ascii="Times New Roman" w:hAnsi="Times New Roman" w:cs="Times New Roman"/>
          <w:b/>
          <w:sz w:val="24"/>
          <w:szCs w:val="24"/>
        </w:rPr>
        <w:t>го</w:t>
      </w:r>
      <w:r w:rsidR="00886BBF" w:rsidRPr="0089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</w:t>
      </w:r>
      <w:r w:rsidR="00040FE0">
        <w:rPr>
          <w:rFonts w:ascii="Times New Roman" w:hAnsi="Times New Roman" w:cs="Times New Roman"/>
          <w:b/>
          <w:sz w:val="24"/>
          <w:szCs w:val="24"/>
        </w:rPr>
        <w:t>а</w:t>
      </w:r>
      <w:r w:rsidR="00887D47" w:rsidRPr="008937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FE0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области». </w:t>
      </w:r>
      <w:r w:rsidRPr="008937F8">
        <w:rPr>
          <w:rFonts w:ascii="Times New Roman" w:hAnsi="Times New Roman" w:cs="Times New Roman"/>
          <w:sz w:val="24"/>
          <w:szCs w:val="24"/>
        </w:rPr>
        <w:t xml:space="preserve">Ресурсное обеспечение по </w:t>
      </w:r>
      <w:r w:rsidR="00887D47" w:rsidRPr="008937F8">
        <w:rPr>
          <w:rFonts w:ascii="Times New Roman" w:hAnsi="Times New Roman" w:cs="Times New Roman"/>
          <w:sz w:val="24"/>
          <w:szCs w:val="24"/>
        </w:rPr>
        <w:t>этой программе исполнены на 98,9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Запланированные мероприятия реализованы на 100</w:t>
      </w:r>
      <w:r w:rsidR="00886BBF" w:rsidRPr="008937F8">
        <w:rPr>
          <w:rFonts w:ascii="Times New Roman" w:hAnsi="Times New Roman" w:cs="Times New Roman"/>
          <w:sz w:val="24"/>
          <w:szCs w:val="24"/>
        </w:rPr>
        <w:t>%, исполнение по индикаторам 98,9</w:t>
      </w:r>
      <w:r w:rsidRPr="008937F8">
        <w:rPr>
          <w:rFonts w:ascii="Times New Roman" w:hAnsi="Times New Roman" w:cs="Times New Roman"/>
          <w:sz w:val="24"/>
          <w:szCs w:val="24"/>
        </w:rPr>
        <w:t>%. Оценка степени эффективности</w:t>
      </w:r>
      <w:r w:rsidR="00887D47" w:rsidRPr="008937F8">
        <w:rPr>
          <w:rFonts w:ascii="Times New Roman" w:hAnsi="Times New Roman" w:cs="Times New Roman"/>
          <w:sz w:val="24"/>
          <w:szCs w:val="24"/>
        </w:rPr>
        <w:t xml:space="preserve"> программы высокая</w:t>
      </w:r>
      <w:r w:rsidRPr="00893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7D47" w:rsidRPr="008937F8" w:rsidRDefault="003B6CED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      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Система образования </w:t>
      </w:r>
      <w:proofErr w:type="spellStart"/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района на 31.12.2024 года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представлена 12 школами, 10 детскими садами, 9 дошкольными группами при школах, 2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учреждениями дополнительного образования, государственным образовательным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учреждением </w:t>
      </w:r>
      <w:proofErr w:type="spellStart"/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Пильнинским</w:t>
      </w:r>
      <w:proofErr w:type="spellEnd"/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агропромышленным техникумом.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Система дошкольного образования </w:t>
      </w:r>
      <w:proofErr w:type="spellStart"/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округа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представлена 10 детскими садами, 5 школами с дошкольными группами (9 групп), где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трудятся 68 педагогических и руководящих работников.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районе проживает 1090 детей в возрасте от 0 до 7 лет. На 31 декабря 2024 года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470 детей посещали муниципальные дошкольные образовательные организации.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Доступность дошкольного образования для детей в возрасте от 2 месяцев до 3 лет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составляет 100%.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Доступность дошкольного образования для детей в возрасте от 3 до 7 лет составляет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100%.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В настоящее время в образовательных организациях функционирует 44 группы для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детей в возрасте от 1 до 7 лет.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Процент охвата дошкольным образованием детей от 1 года до 7 лет на 31 декабря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2024 года составил 89,5 %, что немного выше по сравнению с 2023 годом (88,5%) Однако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наблюдается снижение количества детей дошкольного возраста, преимущественно в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сельской местности.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«Актуальная» очередь в округе отсутствует. Принять детей в ОО, реализующие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программу дошкольного образования, есть возможность на желаемую дату, определенную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родителями (законными представителями) в заявлении.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МБДОУ Красногорский детский сад открыта инновационная площадка НИРО по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теме «Разработка и апробация дополнительной образовательной программы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(общеразвивающей) духовно – нравственного воспитания детей 5-7 лет «Наполним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сердца добротой».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В округе ведется работа по созданию условий для развития и воспитания детей с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ОВЗ и их успешной социализации в будущем. В настоящее время в дошкольных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образовательные учреждения округа посещают 6 детей - инвалидов (100% детей данной</w:t>
      </w:r>
      <w:r w:rsidR="00887D4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категории).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Доля обучающихся в муниципальных общеобразовательных организациях,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которым предоставлена возможность обучаться в соответствии с современными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требованиями составляет 100%. С сентября 2024 года все школы округа работают по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обновленным ФГОС с 1 по 11 класс включительно. На уровне среднего общего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образования во всех школах в соответствии с ФГОС СОО реализуется профильное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обучение по индивидуальным учебным планам.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В 2024-25 уч. году образовательный процесс осуществляет 183 педагогических 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руководящих работника. В этом году в педагогическое сообщество округа влилось 4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молодых специалиста. Педагогические работники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округа выполняют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законодательный норматив на прохождение курсов повышения квалификации один раз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три года. Они имеют возможность пройти курсовую подготовку через разнообразные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формы: очные, заочные, дистанционные курсы. Педагогические работники посещают не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только бюджетные курсы, но и курсы на хозрасчетной основе. Прохождение педагогами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большого количества курсов повышения квалификации обусловлено обязательным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требованием нововведений - введение обновленных ФГОС, коррекционное обучение,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освоение бережливых технологий,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цифровизацией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образовательной деятельности,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необходимостью приобретения знаний по работе с результатами оценочных процедур,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работе с одаренными обучающимися, обучению функциональной грамотности.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Росту мастерства учителей способствует участие в профессиональных конкурсах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таких как: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- Всероссийские конкурсы «Учитель года»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- Конкурс на присуждение премий лучшим учителям за достижения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педагогической деятельности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-Муниципальный конкурс «Педагогические чтения», «Воспитатель года» и многих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других.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 Кроме того, педагогические коллективы активно участвуют в инновационной 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экспериментальной работе.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Доля высококвалифицированных кадров, работающих в системе образования –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91%.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 По итогам 2024 года доля педагогических работников с высшей категорией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составила 27%, что соответствует запланированным показателям. Этот показатель стал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результатом целенаправленной работы ОУ по стимулированию мотивации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педагогических работников к повышению квалификации.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Начальное общее, основное общее и среднее общее образование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районе 12 учреждений общего образования. В школах района обучается 1645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обучающихся ( 2023-24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уч.год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– 1717).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2024-2025 учебном году в первые классы муниципальных общеобразовательных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организаций зачислены 129 чел. (в 2023 г. – 179 чел., 2022-170 чел.).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Все ОО занимаются по пятидневной рабочей неделе, образовательный процесс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организован в первую смену.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МБОУ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 «Содружество» является инновационной площадкой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НИРО «Региональная модель реализации проекта «Школа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Минпросвещения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России».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МОУ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Можаров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Майданская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школа является инновационной площадкой НИРО по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теме "Реализация системы воспитательных практик в изучении героической истории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Нижегородского края как средство гражданско-патриотического воспитания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обучающихся в общеобразовательных организациях."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 итогам 2023-24 учебного года 9-й класс в муниципальных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общеобразовательных организациях закончили 159 выпускников. Все прошли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государственную итоговую аттестацию и получили аттестат об основном общем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образовании. Аттестат об основном общем образовании с отличием получили 7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выпускников (4,4%).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  11-й класс закончили 44 выпускника. 10 выпускников (22,7%) получили аттестат 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среднем общем образовании с отличием и были награждены медалью «За особые успехи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учении» (6 чел. – золото, 4 чел. – серебро).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По 3 предметам ЕГЭ средний балл выше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среднеобластных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 российских значений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( математика (база), информатика, физика).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  По итогам муниципального этапа Всероссийской олимпиады школьников в 2024 году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11 обучающихся приняли участие в региональном этапе в Нижнем Новгороде и двое из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них стали призерами по трем предметам (география, право, литература).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Ежегодно достойно представляют наш район, занимая призовые места, обучающиеся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Красногорской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 на Межрегиональной олимпиаде по татарскому языку и литературе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Татарстане. В 2024 году 3 участницы - 1 призовое место.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Из 6 участниц Международной олимпиады школьников по русскому языку для учащихся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школ с родным (нерусским) языком обучения в Татарстане 1 стала победителем и 1 –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призером.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районе действует научное общество учащихся (НОУ). Здесь ребята делают первые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шаги в науку - получают практические навыки исследовательской деятельности,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развивают интеллектуальные и творческие способности.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Выявлению лиц, проявляющих выдающиеся способности, развитию социальной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активности ученика способствует ежегодные районные конкурсы «Ученик года», «Шаги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 успеху».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           За высокие достижения в учебе 36 человек (обучающиеся 9-11 классов) получают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стипендию главы местного самоуправления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    Дополнительное образование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Система дополнительного образования района представлена деятельностью двух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учреждений дополнительного образования по ведомству образования – МБУ ДО «Центр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детского творчества», МБУ ДО «Детско-юношеский центр», МБУДО Детская школа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искусств им. Ляпунова - ведомства культуры, объединениями дополнительного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образования школ, детских садов и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агропромышленного техникума.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рамках реализации региональной целевой модели дополнительного образования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детей на базе МБУ ДО «Центр детского творчества» создан Муниципальный опорный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центр дополнительного образования детей, осуществляющий координацию деятельности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муниципальных организаций и реализующих дополнительные общеобразовательные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программы, при включении ими данных в региональный навигатор дополнительного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образования детей Нижегородской области.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Для каждого кружка, творческого объединения, спортивной секции разработаны 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утверждены Программы дополнительного образования следующих направленностей: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техническая, эколого-биологическая, туристско-краеведческая, спортивная,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художественная, социально-гуманитарная. Наибольшей популярностью пользуются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спортивная, художественная и социально-гуманитарная направленности. Возросло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количество детей вовлеченных в объединения естественно-научной и технической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направленностей.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           С 2020 года дети в возрасте от 5 до 18 лет, могут получать дополнительное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образование в рамках системы персонифицированного финансирования. В 2024 году доля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таких детей составила 32% в общей численности детей в возрасте от 5 до 18 лет.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По итогам 2024 года выполнены основные задачи воспитания: 100% вовлечение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обучающихся в социально-активные практики, патриотическую работу, 80% занятости в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системе дополнительного образования, охват техническими видами творчества – 27%.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Реализовано 146 дополнительных общеобразовательных (общеразвивающих) программ по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6 направленностям. Внеурочной деятельностью охвачено 100% обучающихся.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рамках реализации федерального проекта «Успех каждого ребенка» в части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создания новых мест дополнительного образования с 2020г. по 2024г. создано 1492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ученико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-места в 6 образовательных организациях округа. К 2024 году обновлена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инфраструктура дополнительного образования а именно: создано 6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медиацентров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12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школьных театров, 12 школьных музеев, 12 спортивных клубов.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Сохранена и развивается система детского общественного движения. Действует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муниципальное отделение РДДМ. Более 1700 школьников объединились в 12 первичных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отделений Движения первых, из них более 600 обучающихся начальной школы вовлечены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реализацию программы «Орлята России». Создано 12 центров детских инициатив.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образовательных организациях действуют 8 военно-патриотических клубов, 6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юнармейских объединений патриотической направленности, 4 объединения юных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инспекторов движения (ЮИД), 3 дружины юных пожарных (ДЮП), 12 первичных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школьных научных объединений учащихся, 12 волонтёрских (добровольческих) отрядов,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12 театральных объединений, внесенных во всероссийский реестр школьных театров. В 12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(100%) ОО созданы и зарегистрированы спортивные клубы. Ведется работа по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активизации музейной педагогики средствами школьных музейных объединений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экспозиций. Школьные музеи созданы также во всех ОО .Продолжается работа по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развитию детской службы медиации в каждой школе.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Набирает силу Российское движение детей и молодежи «Движение первых». Во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всех образовательных организациях открыты первичные объединения РДДМ.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Существенно обновилась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профориентационная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работа. В 2023-24 учебном году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рамках реализации проекта «Единая модель профориентации» в МБОУ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No2 и МБОУ ПСШ «Содружество» реализована модель с организацией 2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предпрофильных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профессиональных классов, общей наполняемостью 49 обучающихся 8-11 классов, из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которых 9 обучающихся МБОУ ПСШ «Содружество» прошли обучение по программам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профессиональной подготовки и получили свидетельство о первой профессии- вожатый.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В 2024-25 учебном году в рамках выполнения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профориентационного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минимума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функционируют профильные – предпрофессиональные классы в 5 ОО: 1- педагогический,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–аграрных.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 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Школьники активно участвуют в мероприятиях различного уровня. Обучающиеся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становятся победителями и призерами областных, всероссийских и международных,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конкурсов, смотров, соревнований, акций, прославляя свой район далеко за его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пределами. Наиболее эффективные и массовые воспитательные районные мероприятия,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ставшие уже традиционными это: военно-спортивная игра «Зарница», районный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турслет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смотр-конкурс «Грани таланта», Парад Победы, слеты детских общественных,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волонтерских объединений, спортивные соревнования, мероприятия для дошколят –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Малышиада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», «Детство – это свет и радость» и т.д.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 организацию отдыха и оздоровления детей в 2024 году из муниципального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бюджета израсходовано 4 994 250 рублей (в 2023 году - 4 575 001 рублей)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 базе округа действует 16 летних оздоровительных лагерей, 13 дворовых площадок, 1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прогулочная группа, 3 трудовых подростковых бригады. Ведется работа по организации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оздоровления детей округа в загородных оздоровительных лагерях и санаторно-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оздоровительных центрах. Выполнен показатель охвата организованными формами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отдыха и занятости не менее 90% и показатель оздоровления –не менее 70%.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Система образования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муниципального округа принимает активное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участие в реализации национального проекта «Образование», в рамках которого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реализуются федеральные проекты: «Современная школа", «Успех каждого ребенка»,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«Патриотическое воспитание граждан Российской Федерации», а также региональный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проект «Информационная инфраструктура» национальной программы «Цифровая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экономика Российской Федерации», региональный проект «Цифровая образовательная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среда».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2024 - 25 учебном году на базе ОО округа функционируют 10 центров «Точка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роста» естественно-научной и технологической направленностей и 1 центр цифровой 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гуманитарной направленностей в рамках федерального проекта «Современная школа".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Проект ЦОС (цифровая образовательная среда) способствует оптимизации школьного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образования и позволяет эффективно использовать новейшие технологии в процессе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обучения как на уроках, так и во внеурочной деятельности. В ходе реализации проекта с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2019 года создано 14 специализированных классов в 4 общеобразовательных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организациях округа, в 2023 -24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году – в МОУ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Деяновская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ходе реализации федерального проекта «Успех каждого ребенка с 2020 года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создано 1492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ученико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- места на базе 6 учреждений (МБОУ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средняя школа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No2,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Можаров-Майданская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СШ,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Медянская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СШ, МОУ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Петряксинская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СШ, МОУ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Деяновкая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ОШ и Центр детского творчества). Полученное современное оборудование 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средства обучения позволяют организовать работу по шести направленностям: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техническая, естественно-научная, туристско-краеведческая, физкультурно-спортивная,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художественная, социально-гуманитарная.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Реализация мероприятий подпрограммы «Молодежь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округа»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демонстрирует стабильное число молодых людей, принимающих участие в общественной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жизни поселения. Доля молодых людей, вовлеченных в реализацию мероприятий по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направлениям государственной молодежной политики, в общей численности молодежи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соответствует запланированным результатам.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 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Развитие гражданского общества требует расширение рядов молодежи,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участвующей в деятельности общественных организаций и объединений. В современном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обществе от молодежи требуется высокая гражданская ответственность, патриотизм 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высокая духовно-нравственная позиция. Реализация мероприятий подпрограммы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способствует повышению гражданской и патриотической сознательности молодежи. Доля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молодых людей, участвующих в деятельности молодежных общественных объединений,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общей численности молодежи достигло запланированных результатов.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Условия для успешной социализации и эффективной самореализации молодежи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создаются за счет развития добровольческой (волонтерской) деятельности молодежи.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Численность молодых людей, принимающих участие в добровольческой деятельности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районе, в общей численности молодежи достигло запланированных результатов.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Важное значение для обеспечения целей подпрограммы имеет информирование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молодежи о проводимых мероприятиях и привлечение молодежи к участию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мероприятиях, проводимых на территории района, для этого планируется увеличение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доли информационных сообщений о работе с молодежью в СМИ района, в том числе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сети Интернет (группы В Контакте и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Инстаграм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В 2024 году число занимающихся физической культурой и спортом в районе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составило – 8856 человек.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соответствии с календарным планом спортивно-массовых и физкультурно-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оздоровительных мероприятий за отчетный период проведено 99 мероприятий, в которых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приняло участие 9017 человек (2023 год – 8013).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Традиционно проводились спортивные праздники, приуроченные празднованию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Нового года, Дню защитника Отечества, 8 Марта, Дню Победы, День Молодежи,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Праздник </w:t>
      </w:r>
      <w:proofErr w:type="spellStart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Пильнинского</w:t>
      </w:r>
      <w:proofErr w:type="spellEnd"/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округа, День физкультурника, Декада инвалидов,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Работа по пропаганде и укреплению здоровья населения начинается с работы 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дошкольных учреждениях района. В связи с этим среди ДОУ проводится ежегодный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фестиваль «МАЛЫШИАДА» ,соревнования по эстафетному пробегу, кроссу.</w:t>
      </w:r>
    </w:p>
    <w:p w:rsidR="00887D47" w:rsidRPr="008937F8" w:rsidRDefault="00887D47" w:rsidP="00887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Для привлечения детей района к занятиям физической культурой и спортом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ежегодно проводятся районные соревнования среди учащихся и воспитанников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дошкольных образовательных учреждений по 25 видам спорта с общим охватом более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2000 человек.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     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территории района находится 45 спортивных сооружений, в том числе 19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плоскостных спортивных сооружений, 16 спортивных залов, 3 стрелковых тира, 5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тренажерных залов. Единовременная пропускная способность спортивных сооружений</w:t>
      </w:r>
      <w:r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составляет 1030 ч</w:t>
      </w:r>
      <w:r w:rsidR="00973477" w:rsidRPr="008937F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ел.</w:t>
      </w:r>
    </w:p>
    <w:p w:rsidR="003B6CED" w:rsidRPr="008937F8" w:rsidRDefault="003B6CED" w:rsidP="004F3F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C16A6" w:rsidRPr="008937F8" w:rsidRDefault="004A2081" w:rsidP="004A20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571BA6" w:rsidRPr="008937F8">
        <w:rPr>
          <w:rFonts w:ascii="Times New Roman" w:hAnsi="Times New Roman"/>
          <w:b/>
          <w:bCs/>
          <w:sz w:val="24"/>
          <w:szCs w:val="24"/>
        </w:rPr>
        <w:t xml:space="preserve">«Информационное общество </w:t>
      </w:r>
      <w:proofErr w:type="spellStart"/>
      <w:r w:rsidR="00571BA6" w:rsidRPr="008937F8">
        <w:rPr>
          <w:rFonts w:ascii="Times New Roman" w:hAnsi="Times New Roman"/>
          <w:b/>
          <w:bCs/>
          <w:sz w:val="24"/>
          <w:szCs w:val="24"/>
        </w:rPr>
        <w:t>Пильнинского</w:t>
      </w:r>
      <w:proofErr w:type="spellEnd"/>
      <w:r w:rsidR="00571BA6" w:rsidRPr="008937F8">
        <w:rPr>
          <w:rFonts w:ascii="Times New Roman" w:hAnsi="Times New Roman"/>
          <w:b/>
          <w:bCs/>
          <w:sz w:val="24"/>
          <w:szCs w:val="24"/>
        </w:rPr>
        <w:t xml:space="preserve"> муниципального округа Нижегородской области на 2022-202</w:t>
      </w:r>
      <w:r w:rsidR="00040FE0">
        <w:rPr>
          <w:rFonts w:ascii="Times New Roman" w:hAnsi="Times New Roman"/>
          <w:b/>
          <w:bCs/>
          <w:sz w:val="24"/>
          <w:szCs w:val="24"/>
        </w:rPr>
        <w:t>6</w:t>
      </w:r>
      <w:r w:rsidR="00571BA6" w:rsidRPr="008937F8">
        <w:rPr>
          <w:rFonts w:ascii="Times New Roman" w:hAnsi="Times New Roman"/>
          <w:b/>
          <w:bCs/>
          <w:sz w:val="24"/>
          <w:szCs w:val="24"/>
        </w:rPr>
        <w:t xml:space="preserve"> годы»</w:t>
      </w:r>
      <w:r w:rsidR="00571BA6" w:rsidRPr="008937F8">
        <w:rPr>
          <w:rFonts w:ascii="Times New Roman" w:hAnsi="Times New Roman"/>
          <w:sz w:val="24"/>
          <w:szCs w:val="24"/>
        </w:rPr>
        <w:t xml:space="preserve"> Бюджетные ассигнования исполнены на 100 % от плана. Запланированны</w:t>
      </w:r>
      <w:r w:rsidR="00701982" w:rsidRPr="008937F8">
        <w:rPr>
          <w:rFonts w:ascii="Times New Roman" w:hAnsi="Times New Roman"/>
          <w:sz w:val="24"/>
          <w:szCs w:val="24"/>
        </w:rPr>
        <w:t xml:space="preserve">е </w:t>
      </w:r>
      <w:r w:rsidR="006C36BC" w:rsidRPr="008937F8">
        <w:rPr>
          <w:rFonts w:ascii="Times New Roman" w:hAnsi="Times New Roman"/>
          <w:sz w:val="24"/>
          <w:szCs w:val="24"/>
        </w:rPr>
        <w:t>мероприятия реализованы на 92,9</w:t>
      </w:r>
      <w:r w:rsidR="00571BA6" w:rsidRPr="008937F8">
        <w:rPr>
          <w:rFonts w:ascii="Times New Roman" w:hAnsi="Times New Roman"/>
          <w:sz w:val="24"/>
          <w:szCs w:val="24"/>
        </w:rPr>
        <w:t>%</w:t>
      </w:r>
      <w:r w:rsidR="006C36BC" w:rsidRPr="008937F8">
        <w:rPr>
          <w:rFonts w:ascii="Times New Roman" w:hAnsi="Times New Roman"/>
          <w:sz w:val="24"/>
          <w:szCs w:val="24"/>
        </w:rPr>
        <w:t>, исполнение по индикаторам 36</w:t>
      </w:r>
      <w:r w:rsidR="00571BA6" w:rsidRPr="008937F8">
        <w:rPr>
          <w:rFonts w:ascii="Times New Roman" w:hAnsi="Times New Roman"/>
          <w:sz w:val="24"/>
          <w:szCs w:val="24"/>
        </w:rPr>
        <w:t xml:space="preserve">%, что привело к </w:t>
      </w:r>
      <w:proofErr w:type="gramStart"/>
      <w:r w:rsidR="006C36BC" w:rsidRPr="008937F8">
        <w:rPr>
          <w:rFonts w:ascii="Times New Roman" w:hAnsi="Times New Roman"/>
          <w:sz w:val="24"/>
          <w:szCs w:val="24"/>
        </w:rPr>
        <w:t>не</w:t>
      </w:r>
      <w:r w:rsidR="00571BA6" w:rsidRPr="008937F8">
        <w:rPr>
          <w:rFonts w:ascii="Times New Roman" w:hAnsi="Times New Roman"/>
          <w:sz w:val="24"/>
          <w:szCs w:val="24"/>
        </w:rPr>
        <w:t>удовлетворительной  степени</w:t>
      </w:r>
      <w:proofErr w:type="gramEnd"/>
      <w:r w:rsidR="00571BA6" w:rsidRPr="008937F8">
        <w:rPr>
          <w:rFonts w:ascii="Times New Roman" w:hAnsi="Times New Roman"/>
          <w:sz w:val="24"/>
          <w:szCs w:val="24"/>
        </w:rPr>
        <w:t xml:space="preserve"> оценки</w:t>
      </w:r>
      <w:r w:rsidR="00897BF5" w:rsidRPr="008937F8">
        <w:rPr>
          <w:rFonts w:ascii="Times New Roman" w:hAnsi="Times New Roman"/>
          <w:sz w:val="24"/>
          <w:szCs w:val="24"/>
        </w:rPr>
        <w:t xml:space="preserve"> эффективности программы.</w:t>
      </w:r>
    </w:p>
    <w:p w:rsidR="004A2081" w:rsidRPr="008937F8" w:rsidRDefault="00897BF5" w:rsidP="004A2081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>В рамках реализации программных мероприятий была оказана поддержка в и</w:t>
      </w:r>
      <w:r w:rsidRPr="008937F8">
        <w:rPr>
          <w:rFonts w:ascii="Times New Roman" w:eastAsia="Courier New" w:hAnsi="Times New Roman"/>
          <w:sz w:val="24"/>
          <w:szCs w:val="24"/>
        </w:rPr>
        <w:t>зготовление и выпуске районной газеты «Сельская Трибуна», а также м</w:t>
      </w:r>
      <w:r w:rsidRPr="008937F8">
        <w:rPr>
          <w:rFonts w:ascii="Times New Roman" w:eastAsia="Arial" w:hAnsi="Times New Roman"/>
          <w:sz w:val="24"/>
          <w:szCs w:val="24"/>
        </w:rPr>
        <w:t>одернизации и поддержании функционирования материально-технической базы районной газеты «Сельская Трибуна».</w:t>
      </w:r>
    </w:p>
    <w:p w:rsidR="00897BF5" w:rsidRPr="008937F8" w:rsidRDefault="00897BF5" w:rsidP="004A2081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/>
          <w:sz w:val="24"/>
          <w:szCs w:val="24"/>
        </w:rPr>
      </w:pPr>
      <w:r w:rsidRPr="008937F8">
        <w:rPr>
          <w:rFonts w:ascii="Times New Roman" w:eastAsia="Courier New" w:hAnsi="Times New Roman"/>
          <w:sz w:val="24"/>
          <w:szCs w:val="24"/>
        </w:rPr>
        <w:t>Кроме того, в рамках муниципальной программы были проведены мероприятия по о</w:t>
      </w:r>
      <w:r w:rsidRPr="008937F8">
        <w:rPr>
          <w:rFonts w:ascii="Times New Roman" w:eastAsia="Arial" w:hAnsi="Times New Roman"/>
          <w:sz w:val="24"/>
          <w:szCs w:val="24"/>
        </w:rPr>
        <w:t xml:space="preserve">беспечению эффективного межведомственного взаимодействия; формированию и адаптации нормативной правовой базы, обеспечивающей возможность получения заявителями государственных или муниципальных услуг в формах, предусмотренных законодательством Российской Федерации, а также в электронной форме; созданию условий, обеспечивающих развитие архивного дела, повышение безопасности и сохранности архивных фондов </w:t>
      </w:r>
      <w:proofErr w:type="spellStart"/>
      <w:r w:rsidRPr="008937F8">
        <w:rPr>
          <w:rFonts w:ascii="Times New Roman" w:eastAsia="Arial" w:hAnsi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Arial" w:hAnsi="Times New Roman"/>
          <w:sz w:val="24"/>
          <w:szCs w:val="24"/>
        </w:rPr>
        <w:t xml:space="preserve"> муниципального округа, укрепление и модернизация материально-технической базы архива; поддержке функционирования существующих информационных систем и ресурсов, предназначенных для решения задач муниципального управления, а также обеспечению организационной, научно-методической и информационной поддержки реализации настоящей муниципальной программы.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BF5" w:rsidRPr="008937F8" w:rsidRDefault="00897BF5" w:rsidP="004A2081">
      <w:pPr>
        <w:widowControl w:val="0"/>
        <w:autoSpaceDE w:val="0"/>
        <w:autoSpaceDN w:val="0"/>
        <w:adjustRightInd w:val="0"/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 w:cs="Times New Roman"/>
          <w:b/>
          <w:sz w:val="24"/>
          <w:szCs w:val="24"/>
        </w:rPr>
        <w:t xml:space="preserve">       «Профилактика преступлений и иных правонарушений в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Пильнинском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муниципальном </w:t>
      </w:r>
      <w:r w:rsidR="009F3627" w:rsidRPr="008937F8">
        <w:rPr>
          <w:rFonts w:ascii="Times New Roman" w:hAnsi="Times New Roman" w:cs="Times New Roman"/>
          <w:b/>
          <w:sz w:val="24"/>
          <w:szCs w:val="24"/>
        </w:rPr>
        <w:t>округе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Ниже</w:t>
      </w:r>
      <w:r w:rsidR="00040FE0">
        <w:rPr>
          <w:rFonts w:ascii="Times New Roman" w:hAnsi="Times New Roman" w:cs="Times New Roman"/>
          <w:b/>
          <w:sz w:val="24"/>
          <w:szCs w:val="24"/>
        </w:rPr>
        <w:t>городской области на 2016 - 2026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Pr="008937F8">
        <w:rPr>
          <w:rFonts w:ascii="Times New Roman" w:hAnsi="Times New Roman" w:cs="Times New Roman"/>
          <w:sz w:val="24"/>
          <w:szCs w:val="24"/>
        </w:rPr>
        <w:t xml:space="preserve"> Бюджетные ассигнования по</w:t>
      </w:r>
      <w:r w:rsidR="00DA51E7" w:rsidRPr="008937F8">
        <w:rPr>
          <w:rFonts w:ascii="Times New Roman" w:hAnsi="Times New Roman" w:cs="Times New Roman"/>
          <w:sz w:val="24"/>
          <w:szCs w:val="24"/>
        </w:rPr>
        <w:t xml:space="preserve"> этой программе исполнены на 81</w:t>
      </w:r>
      <w:r w:rsidRPr="008937F8">
        <w:rPr>
          <w:rFonts w:ascii="Times New Roman" w:hAnsi="Times New Roman" w:cs="Times New Roman"/>
          <w:sz w:val="24"/>
          <w:szCs w:val="24"/>
        </w:rPr>
        <w:t>% от плана. Запланированн</w:t>
      </w:r>
      <w:r w:rsidR="009F3627" w:rsidRPr="008937F8">
        <w:rPr>
          <w:rFonts w:ascii="Times New Roman" w:hAnsi="Times New Roman" w:cs="Times New Roman"/>
          <w:sz w:val="24"/>
          <w:szCs w:val="24"/>
        </w:rPr>
        <w:t>ые</w:t>
      </w:r>
      <w:r w:rsidR="00DA51E7" w:rsidRPr="008937F8">
        <w:rPr>
          <w:rFonts w:ascii="Times New Roman" w:hAnsi="Times New Roman" w:cs="Times New Roman"/>
          <w:sz w:val="24"/>
          <w:szCs w:val="24"/>
        </w:rPr>
        <w:t xml:space="preserve"> мероприятия реализованы на 88,6</w:t>
      </w:r>
      <w:r w:rsidR="009F3627" w:rsidRPr="008937F8">
        <w:rPr>
          <w:rFonts w:ascii="Times New Roman" w:hAnsi="Times New Roman" w:cs="Times New Roman"/>
          <w:sz w:val="24"/>
          <w:szCs w:val="24"/>
        </w:rPr>
        <w:t xml:space="preserve">% Исполнение </w:t>
      </w:r>
      <w:r w:rsidR="00DA51E7" w:rsidRPr="008937F8">
        <w:rPr>
          <w:rFonts w:ascii="Times New Roman" w:hAnsi="Times New Roman" w:cs="Times New Roman"/>
          <w:sz w:val="24"/>
          <w:szCs w:val="24"/>
        </w:rPr>
        <w:t>по индикаторам 104</w:t>
      </w:r>
      <w:proofErr w:type="gramStart"/>
      <w:r w:rsidRPr="008937F8">
        <w:rPr>
          <w:rFonts w:ascii="Times New Roman" w:hAnsi="Times New Roman" w:cs="Times New Roman"/>
          <w:sz w:val="24"/>
          <w:szCs w:val="24"/>
        </w:rPr>
        <w:t>%,  что</w:t>
      </w:r>
      <w:proofErr w:type="gramEnd"/>
      <w:r w:rsidRPr="008937F8">
        <w:rPr>
          <w:rFonts w:ascii="Times New Roman" w:hAnsi="Times New Roman" w:cs="Times New Roman"/>
          <w:sz w:val="24"/>
          <w:szCs w:val="24"/>
        </w:rPr>
        <w:t xml:space="preserve"> привело к </w:t>
      </w:r>
      <w:r w:rsidR="00DA51E7" w:rsidRPr="008937F8">
        <w:rPr>
          <w:rFonts w:ascii="Times New Roman" w:hAnsi="Times New Roman" w:cs="Times New Roman"/>
          <w:sz w:val="24"/>
          <w:szCs w:val="24"/>
        </w:rPr>
        <w:t>высокой оценке степени эффективности.</w:t>
      </w:r>
    </w:p>
    <w:p w:rsidR="00897BF5" w:rsidRPr="008937F8" w:rsidRDefault="00897BF5" w:rsidP="00897BF5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37F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937F8">
        <w:rPr>
          <w:rFonts w:ascii="Times New Roman" w:hAnsi="Times New Roman" w:cs="Times New Roman"/>
          <w:sz w:val="24"/>
          <w:szCs w:val="24"/>
        </w:rPr>
        <w:t xml:space="preserve">рамках реализации программных мероприятий была оказана поддержка в трудоустройстве 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безработных граждан в рамках содействия занятости населения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</w:t>
      </w:r>
      <w:r w:rsidR="009F3627" w:rsidRPr="008937F8">
        <w:rPr>
          <w:rFonts w:ascii="Times New Roman" w:eastAsia="Courier New" w:hAnsi="Times New Roman" w:cs="Times New Roman"/>
          <w:sz w:val="24"/>
          <w:szCs w:val="24"/>
        </w:rPr>
        <w:t>округа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, однако запланированное программой мероприятие «организация оплачиваемых общественных работ для подростков в летний период, временное трудоустройство подростков от 14 до 18 лет, находящихся в социально опасном положении» не </w:t>
      </w:r>
      <w:r w:rsidRPr="008937F8">
        <w:rPr>
          <w:rFonts w:ascii="Times New Roman" w:eastAsia="Courier New" w:hAnsi="Times New Roman" w:cs="Times New Roman"/>
          <w:sz w:val="24"/>
          <w:szCs w:val="24"/>
        </w:rPr>
        <w:lastRenderedPageBreak/>
        <w:t>могло быть реализовано ввиду сезонного характера и вышеуказанных причин.</w:t>
      </w:r>
    </w:p>
    <w:p w:rsidR="00897BF5" w:rsidRPr="008937F8" w:rsidRDefault="00897BF5" w:rsidP="00897BF5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Кроме того, были проведены ежеквартальные заседаний муниципальной межведомственной комиссии по профилактике правонарушений (МВКПП) на которых была осуществлена координация мероприятий, направленных на профилактику правонарушений и координация их исполнения. Был разработан ряд мероприятий, направленных на профилактику правонарушений и асоциального поведения лиц, включен в протоколы комиссии и в последствии реализован. </w:t>
      </w:r>
    </w:p>
    <w:p w:rsidR="00D97CC3" w:rsidRPr="008937F8" w:rsidRDefault="00897BF5" w:rsidP="002B603D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37F8">
        <w:rPr>
          <w:rFonts w:ascii="Times New Roman" w:eastAsia="Courier New" w:hAnsi="Times New Roman" w:cs="Times New Roman"/>
          <w:sz w:val="24"/>
          <w:szCs w:val="24"/>
        </w:rPr>
        <w:t>Срок реализации мероприятий указанной Программы был продлён до 202</w:t>
      </w:r>
      <w:r w:rsidR="00DA51E7" w:rsidRPr="008937F8">
        <w:rPr>
          <w:rFonts w:ascii="Times New Roman" w:eastAsia="Courier New" w:hAnsi="Times New Roman" w:cs="Times New Roman"/>
          <w:sz w:val="24"/>
          <w:szCs w:val="24"/>
        </w:rPr>
        <w:t>7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года в соответствии с постановлением администрации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</w:t>
      </w:r>
      <w:r w:rsidR="009F3627" w:rsidRPr="008937F8">
        <w:rPr>
          <w:rFonts w:ascii="Times New Roman" w:eastAsia="Courier New" w:hAnsi="Times New Roman" w:cs="Times New Roman"/>
          <w:sz w:val="24"/>
          <w:szCs w:val="24"/>
        </w:rPr>
        <w:t xml:space="preserve">округа Нижегородской области от </w:t>
      </w:r>
      <w:r w:rsidR="00DA51E7" w:rsidRPr="008937F8">
        <w:rPr>
          <w:rFonts w:ascii="Times New Roman" w:eastAsia="Courier New" w:hAnsi="Times New Roman" w:cs="Times New Roman"/>
          <w:sz w:val="24"/>
          <w:szCs w:val="24"/>
        </w:rPr>
        <w:t>15.01.2025</w:t>
      </w:r>
      <w:r w:rsidR="002B603D" w:rsidRPr="008937F8">
        <w:rPr>
          <w:rFonts w:ascii="Times New Roman" w:eastAsia="Courier New" w:hAnsi="Times New Roman" w:cs="Times New Roman"/>
          <w:sz w:val="24"/>
          <w:szCs w:val="24"/>
        </w:rPr>
        <w:t xml:space="preserve"> года № </w:t>
      </w:r>
      <w:r w:rsidR="00DA51E7" w:rsidRPr="008937F8">
        <w:rPr>
          <w:rFonts w:ascii="Times New Roman" w:eastAsia="Courier New" w:hAnsi="Times New Roman" w:cs="Times New Roman"/>
          <w:sz w:val="24"/>
          <w:szCs w:val="24"/>
        </w:rPr>
        <w:t>17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«О внесении изменений в муниципальную программу «О внесении изменений в муниципальную программу «Профилактика преступлений и иных правонарушений на территории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района на 2016 - 202</w:t>
      </w:r>
      <w:r w:rsidR="00DA51E7" w:rsidRPr="008937F8">
        <w:rPr>
          <w:rFonts w:ascii="Times New Roman" w:eastAsia="Courier New" w:hAnsi="Times New Roman" w:cs="Times New Roman"/>
          <w:sz w:val="24"/>
          <w:szCs w:val="24"/>
        </w:rPr>
        <w:t>6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годы», утвержденную постановлением администрации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района от 30 октября 2015 № 605».</w:t>
      </w:r>
      <w:r w:rsidR="0063152A" w:rsidRPr="008937F8">
        <w:rPr>
          <w:rFonts w:ascii="Times New Roman" w:hAnsi="Times New Roman" w:cs="Times New Roman"/>
          <w:sz w:val="24"/>
          <w:szCs w:val="24"/>
        </w:rPr>
        <w:t xml:space="preserve">    </w:t>
      </w:r>
      <w:r w:rsidR="00BD26F9" w:rsidRPr="008937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7DD" w:rsidRPr="008937F8" w:rsidRDefault="00B807DD" w:rsidP="00B807DD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37F8">
        <w:rPr>
          <w:rFonts w:ascii="Times New Roman" w:hAnsi="Times New Roman" w:cs="Times New Roman"/>
          <w:sz w:val="24"/>
          <w:szCs w:val="24"/>
        </w:rPr>
        <w:t xml:space="preserve">  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экстремизма на территории </w:t>
      </w:r>
      <w:proofErr w:type="spellStart"/>
      <w:r w:rsidRPr="008937F8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</w:t>
      </w:r>
      <w:r w:rsidR="00C002E5">
        <w:rPr>
          <w:rFonts w:ascii="Times New Roman" w:hAnsi="Times New Roman" w:cs="Times New Roman"/>
          <w:b/>
          <w:sz w:val="24"/>
          <w:szCs w:val="24"/>
        </w:rPr>
        <w:t>жегородской области на 2019-202</w:t>
      </w:r>
      <w:r w:rsidR="00040FE0">
        <w:rPr>
          <w:rFonts w:ascii="Times New Roman" w:hAnsi="Times New Roman" w:cs="Times New Roman"/>
          <w:b/>
          <w:sz w:val="24"/>
          <w:szCs w:val="24"/>
        </w:rPr>
        <w:t>6</w:t>
      </w:r>
      <w:r w:rsidRPr="008937F8">
        <w:rPr>
          <w:rFonts w:ascii="Times New Roman" w:hAnsi="Times New Roman" w:cs="Times New Roman"/>
          <w:b/>
          <w:sz w:val="24"/>
          <w:szCs w:val="24"/>
        </w:rPr>
        <w:t xml:space="preserve"> годы». </w:t>
      </w:r>
      <w:r w:rsidRPr="008937F8">
        <w:rPr>
          <w:rFonts w:ascii="Times New Roman" w:hAnsi="Times New Roman" w:cs="Times New Roman"/>
          <w:sz w:val="24"/>
          <w:szCs w:val="24"/>
        </w:rPr>
        <w:t xml:space="preserve">Ресурсное обеспечение по </w:t>
      </w:r>
      <w:r w:rsidR="00A7703B" w:rsidRPr="008937F8">
        <w:rPr>
          <w:rFonts w:ascii="Times New Roman" w:hAnsi="Times New Roman" w:cs="Times New Roman"/>
          <w:sz w:val="24"/>
          <w:szCs w:val="24"/>
        </w:rPr>
        <w:t xml:space="preserve">этой программе исполнены на </w:t>
      </w:r>
      <w:r w:rsidR="0078670A" w:rsidRPr="008937F8">
        <w:rPr>
          <w:rFonts w:ascii="Times New Roman" w:hAnsi="Times New Roman" w:cs="Times New Roman"/>
          <w:sz w:val="24"/>
          <w:szCs w:val="24"/>
        </w:rPr>
        <w:t>220,1</w:t>
      </w:r>
      <w:r w:rsidRPr="008937F8">
        <w:rPr>
          <w:rFonts w:ascii="Times New Roman" w:hAnsi="Times New Roman" w:cs="Times New Roman"/>
          <w:sz w:val="24"/>
          <w:szCs w:val="24"/>
        </w:rPr>
        <w:t>% от плана. Исполнени</w:t>
      </w:r>
      <w:r w:rsidR="002B603D" w:rsidRPr="008937F8">
        <w:rPr>
          <w:rFonts w:ascii="Times New Roman" w:hAnsi="Times New Roman" w:cs="Times New Roman"/>
          <w:sz w:val="24"/>
          <w:szCs w:val="24"/>
        </w:rPr>
        <w:t>е по индикаторам составило 100</w:t>
      </w:r>
      <w:r w:rsidRPr="008937F8">
        <w:rPr>
          <w:rFonts w:ascii="Times New Roman" w:hAnsi="Times New Roman" w:cs="Times New Roman"/>
          <w:sz w:val="24"/>
          <w:szCs w:val="24"/>
        </w:rPr>
        <w:t xml:space="preserve">%. Запланированные мероприятия реализованы на </w:t>
      </w:r>
      <w:r w:rsidR="002B603D" w:rsidRPr="008937F8">
        <w:rPr>
          <w:rFonts w:ascii="Times New Roman" w:hAnsi="Times New Roman" w:cs="Times New Roman"/>
          <w:sz w:val="24"/>
          <w:szCs w:val="24"/>
        </w:rPr>
        <w:t>100</w:t>
      </w:r>
      <w:r w:rsidRPr="008937F8">
        <w:rPr>
          <w:rFonts w:ascii="Times New Roman" w:hAnsi="Times New Roman" w:cs="Times New Roman"/>
          <w:sz w:val="24"/>
          <w:szCs w:val="24"/>
        </w:rPr>
        <w:t>% Оценка степени эффективности данной программы неудовлетворительная.</w:t>
      </w:r>
    </w:p>
    <w:p w:rsidR="00A7703B" w:rsidRPr="008937F8" w:rsidRDefault="00A7703B" w:rsidP="00A7703B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>За 202</w:t>
      </w:r>
      <w:r w:rsidR="0078670A" w:rsidRPr="008937F8">
        <w:rPr>
          <w:rFonts w:ascii="Times New Roman" w:hAnsi="Times New Roman"/>
          <w:sz w:val="24"/>
          <w:szCs w:val="24"/>
        </w:rPr>
        <w:t>4</w:t>
      </w:r>
      <w:r w:rsidRPr="008937F8">
        <w:rPr>
          <w:rFonts w:ascii="Times New Roman" w:hAnsi="Times New Roman"/>
          <w:sz w:val="24"/>
          <w:szCs w:val="24"/>
        </w:rPr>
        <w:t xml:space="preserve"> год в рамках муниципальной программы «Профилактика терроризма и экстремизма на территории </w:t>
      </w:r>
      <w:proofErr w:type="spellStart"/>
      <w:r w:rsidRPr="008937F8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на 2019-2026 годы» организациями, учреждениями и предприятиями </w:t>
      </w:r>
      <w:proofErr w:type="spellStart"/>
      <w:r w:rsidRPr="008937F8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муниципального округа было затрачено </w:t>
      </w:r>
      <w:r w:rsidR="0078670A" w:rsidRPr="008937F8">
        <w:rPr>
          <w:rFonts w:ascii="Times New Roman" w:eastAsia="Calibri" w:hAnsi="Times New Roman"/>
          <w:sz w:val="24"/>
          <w:szCs w:val="24"/>
        </w:rPr>
        <w:t>9602,4 рублей</w:t>
      </w:r>
      <w:r w:rsidRPr="008937F8">
        <w:rPr>
          <w:rFonts w:ascii="Times New Roman" w:eastAsia="Calibri" w:hAnsi="Times New Roman"/>
          <w:sz w:val="24"/>
          <w:szCs w:val="24"/>
        </w:rPr>
        <w:t xml:space="preserve">, при плановом показателе в </w:t>
      </w:r>
      <w:r w:rsidR="0078670A" w:rsidRPr="008937F8">
        <w:rPr>
          <w:rFonts w:ascii="Times New Roman" w:eastAsia="Calibri" w:hAnsi="Times New Roman"/>
          <w:sz w:val="24"/>
          <w:szCs w:val="24"/>
        </w:rPr>
        <w:t>4362,7</w:t>
      </w:r>
      <w:r w:rsidRPr="008937F8">
        <w:rPr>
          <w:rFonts w:ascii="Times New Roman" w:eastAsia="Calibri" w:hAnsi="Times New Roman"/>
          <w:sz w:val="24"/>
          <w:szCs w:val="24"/>
        </w:rPr>
        <w:t xml:space="preserve"> тыс. рублей.</w:t>
      </w:r>
    </w:p>
    <w:p w:rsidR="00A7703B" w:rsidRPr="008937F8" w:rsidRDefault="00A7703B" w:rsidP="00511A4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7F8">
        <w:rPr>
          <w:rFonts w:ascii="Times New Roman" w:hAnsi="Times New Roman"/>
          <w:sz w:val="24"/>
          <w:szCs w:val="24"/>
        </w:rPr>
        <w:t>Также в рамках реализации программы удалось добиться следующих результатов:</w:t>
      </w:r>
    </w:p>
    <w:p w:rsidR="00A7703B" w:rsidRPr="008937F8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bCs/>
          <w:sz w:val="24"/>
          <w:szCs w:val="24"/>
        </w:rPr>
      </w:pPr>
      <w:r w:rsidRPr="008937F8">
        <w:rPr>
          <w:rFonts w:ascii="Times New Roman" w:hAnsi="Times New Roman"/>
          <w:bCs/>
          <w:sz w:val="24"/>
          <w:szCs w:val="24"/>
        </w:rPr>
        <w:t>1. Достигнут необходимый уровень антитеррористической безопасности при минимизации бюджетных затрат. 98% мероприятий выполнено силами организаций, учреждений и предприятий. Среди выполненных мероприятий приобретение систем видеонаблюдения, ремонт ограждений и оборудование путей эвакуации.</w:t>
      </w:r>
    </w:p>
    <w:p w:rsidR="00A7703B" w:rsidRPr="008937F8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bCs/>
          <w:sz w:val="24"/>
          <w:szCs w:val="24"/>
        </w:rPr>
        <w:t xml:space="preserve"> 2. Обеспечен </w:t>
      </w:r>
      <w:r w:rsidRPr="008937F8">
        <w:rPr>
          <w:rFonts w:ascii="Times New Roman" w:hAnsi="Times New Roman"/>
          <w:sz w:val="24"/>
          <w:szCs w:val="24"/>
          <w:lang w:val="x-none"/>
        </w:rPr>
        <w:t>уров</w:t>
      </w:r>
      <w:r w:rsidRPr="008937F8">
        <w:rPr>
          <w:rFonts w:ascii="Times New Roman" w:hAnsi="Times New Roman"/>
          <w:sz w:val="24"/>
          <w:szCs w:val="24"/>
        </w:rPr>
        <w:t>ень</w:t>
      </w:r>
      <w:r w:rsidRPr="008937F8">
        <w:rPr>
          <w:rFonts w:ascii="Times New Roman" w:hAnsi="Times New Roman"/>
          <w:sz w:val="24"/>
          <w:szCs w:val="24"/>
          <w:lang w:val="x-none"/>
        </w:rPr>
        <w:t xml:space="preserve"> межведомственного взаимодействия по профилактике терроризма и экстремизма.</w:t>
      </w:r>
      <w:r w:rsidR="0078670A" w:rsidRPr="008937F8">
        <w:rPr>
          <w:rFonts w:ascii="Times New Roman" w:hAnsi="Times New Roman"/>
          <w:sz w:val="24"/>
          <w:szCs w:val="24"/>
        </w:rPr>
        <w:t xml:space="preserve"> В 2024</w:t>
      </w:r>
      <w:r w:rsidRPr="008937F8">
        <w:rPr>
          <w:rFonts w:ascii="Times New Roman" w:hAnsi="Times New Roman"/>
          <w:sz w:val="24"/>
          <w:szCs w:val="24"/>
        </w:rPr>
        <w:t xml:space="preserve"> году были</w:t>
      </w:r>
      <w:r w:rsidR="0078670A" w:rsidRPr="008937F8">
        <w:rPr>
          <w:rFonts w:ascii="Times New Roman" w:hAnsi="Times New Roman"/>
          <w:sz w:val="24"/>
          <w:szCs w:val="24"/>
        </w:rPr>
        <w:t xml:space="preserve"> проведены</w:t>
      </w:r>
      <w:r w:rsidRPr="008937F8">
        <w:rPr>
          <w:rFonts w:ascii="Times New Roman" w:hAnsi="Times New Roman"/>
          <w:sz w:val="24"/>
          <w:szCs w:val="24"/>
        </w:rPr>
        <w:t xml:space="preserve"> 4 заседания АТК, рассмотрены все проблемные вопросы.</w:t>
      </w:r>
    </w:p>
    <w:p w:rsidR="00A7703B" w:rsidRPr="008937F8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4. Улучшена социальная защищённость жителей округа, техническая </w:t>
      </w:r>
      <w:proofErr w:type="spellStart"/>
      <w:r w:rsidRPr="008937F8">
        <w:rPr>
          <w:rFonts w:ascii="Times New Roman" w:hAnsi="Times New Roman"/>
          <w:sz w:val="24"/>
          <w:szCs w:val="24"/>
        </w:rPr>
        <w:t>укреплённость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организаций, учреждений и предприятий округа в случае возникновения террористической угрозы.</w:t>
      </w:r>
    </w:p>
    <w:p w:rsidR="00A7703B" w:rsidRPr="008937F8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5. Возрос уровень защищённости населения в области противодействия террористической угрозы.</w:t>
      </w:r>
    </w:p>
    <w:p w:rsidR="00A7703B" w:rsidRPr="008937F8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 xml:space="preserve"> 6. Улучшен контроль со стороны ТП УФМС России по Нижегородской области в </w:t>
      </w:r>
      <w:proofErr w:type="spellStart"/>
      <w:r w:rsidRPr="008937F8">
        <w:rPr>
          <w:rFonts w:ascii="Times New Roman" w:hAnsi="Times New Roman"/>
          <w:sz w:val="24"/>
          <w:szCs w:val="24"/>
        </w:rPr>
        <w:t>Пильнинском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муниципальном округе за привлечением и использованием труда иностранных работников на территории округа.</w:t>
      </w:r>
    </w:p>
    <w:p w:rsidR="00A7703B" w:rsidRPr="008937F8" w:rsidRDefault="00A7703B" w:rsidP="00511A40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>7. Обеспечена готовность сил и средств к отражению нападений террористов на объекты транспорта, торговли, мест массового пребывания людей.</w:t>
      </w:r>
    </w:p>
    <w:p w:rsidR="00A7703B" w:rsidRPr="008937F8" w:rsidRDefault="00A7703B" w:rsidP="00511A40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hAnsi="Times New Roman"/>
          <w:sz w:val="24"/>
          <w:szCs w:val="24"/>
        </w:rPr>
        <w:t>8. Закреплена тенденция общей стабилизации криминальной ситуации, уменьшить темп роста преступности в целом.</w:t>
      </w:r>
    </w:p>
    <w:p w:rsidR="002D7C52" w:rsidRPr="008937F8" w:rsidRDefault="002D7C52" w:rsidP="002D7C52">
      <w:pPr>
        <w:widowControl w:val="0"/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/>
          <w:b/>
          <w:sz w:val="24"/>
          <w:szCs w:val="24"/>
        </w:rPr>
        <w:t xml:space="preserve">«Защита населения и территорий от чрезвычайных ситуаций природного и техногенного характера, обеспечение пожарной безопасности людей на водных объектах </w:t>
      </w:r>
      <w:proofErr w:type="spellStart"/>
      <w:r w:rsidRPr="008937F8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Pr="008937F8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на 2018-202</w:t>
      </w:r>
      <w:r w:rsidR="00040FE0">
        <w:rPr>
          <w:rFonts w:ascii="Times New Roman" w:hAnsi="Times New Roman"/>
          <w:b/>
          <w:sz w:val="24"/>
          <w:szCs w:val="24"/>
        </w:rPr>
        <w:t>6</w:t>
      </w:r>
      <w:r w:rsidRPr="008937F8">
        <w:rPr>
          <w:rFonts w:ascii="Times New Roman" w:hAnsi="Times New Roman"/>
          <w:b/>
          <w:sz w:val="24"/>
          <w:szCs w:val="24"/>
        </w:rPr>
        <w:t xml:space="preserve"> годы» </w:t>
      </w:r>
      <w:r w:rsidRPr="008937F8">
        <w:rPr>
          <w:rFonts w:ascii="Times New Roman" w:hAnsi="Times New Roman" w:cs="Times New Roman"/>
          <w:sz w:val="24"/>
          <w:szCs w:val="24"/>
        </w:rPr>
        <w:t>Ресурсное обеспечение по этой программе исполнены на 94,6% от плана. Исполнение по индикаторам составило 105,1%. Запланированные мероприятия реализованы на 100% Оценка степени эффективности данной программы неудовлетворительная.</w:t>
      </w:r>
    </w:p>
    <w:p w:rsidR="005C3A6F" w:rsidRPr="008937F8" w:rsidRDefault="005C3A6F" w:rsidP="005C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7F8">
        <w:rPr>
          <w:rFonts w:ascii="Times New Roman" w:eastAsia="Calibri" w:hAnsi="Times New Roman"/>
          <w:sz w:val="24"/>
          <w:szCs w:val="24"/>
        </w:rPr>
        <w:lastRenderedPageBreak/>
        <w:t>Для предупреждения и ликвидации ЧС и последствий стихийных бедствий в</w:t>
      </w:r>
      <w:r w:rsidRPr="008937F8">
        <w:rPr>
          <w:rFonts w:ascii="Times New Roman" w:hAnsi="Times New Roman"/>
          <w:sz w:val="24"/>
          <w:szCs w:val="24"/>
        </w:rPr>
        <w:t xml:space="preserve">ыделены </w:t>
      </w:r>
      <w:r w:rsidRPr="008937F8">
        <w:rPr>
          <w:rFonts w:ascii="Times New Roman" w:eastAsia="Calibri" w:hAnsi="Times New Roman"/>
          <w:sz w:val="24"/>
          <w:szCs w:val="24"/>
        </w:rPr>
        <w:t>финансовые средства из целевого финансового резерва на</w:t>
      </w:r>
      <w:r w:rsidRPr="008937F8">
        <w:rPr>
          <w:rFonts w:ascii="Times New Roman" w:hAnsi="Times New Roman"/>
          <w:sz w:val="24"/>
          <w:szCs w:val="24"/>
        </w:rPr>
        <w:t xml:space="preserve"> оплату коммунальных услуг во избежание отключения газа в отопительный сезон по адресу </w:t>
      </w:r>
      <w:proofErr w:type="spellStart"/>
      <w:r w:rsidRPr="008937F8">
        <w:rPr>
          <w:rFonts w:ascii="Times New Roman" w:hAnsi="Times New Roman"/>
          <w:sz w:val="24"/>
          <w:szCs w:val="24"/>
        </w:rPr>
        <w:t>р.п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. Пильна, </w:t>
      </w:r>
      <w:proofErr w:type="spellStart"/>
      <w:r w:rsidRPr="008937F8">
        <w:rPr>
          <w:rFonts w:ascii="Times New Roman" w:hAnsi="Times New Roman"/>
          <w:sz w:val="24"/>
          <w:szCs w:val="24"/>
        </w:rPr>
        <w:t>ул.Сиреневая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, д.25, кв.2; для очистки и углубления пожарного водоема, расположенного в с. </w:t>
      </w:r>
      <w:proofErr w:type="spellStart"/>
      <w:r w:rsidRPr="008937F8">
        <w:rPr>
          <w:rFonts w:ascii="Times New Roman" w:hAnsi="Times New Roman"/>
          <w:sz w:val="24"/>
          <w:szCs w:val="24"/>
        </w:rPr>
        <w:t>Кисленка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в целях обеспечения пожарной безопасности жителей </w:t>
      </w:r>
      <w:proofErr w:type="spellStart"/>
      <w:r w:rsidRPr="008937F8">
        <w:rPr>
          <w:rFonts w:ascii="Times New Roman" w:hAnsi="Times New Roman"/>
          <w:sz w:val="24"/>
          <w:szCs w:val="24"/>
        </w:rPr>
        <w:t>Тенекаевского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37F8">
        <w:rPr>
          <w:rFonts w:ascii="Times New Roman" w:hAnsi="Times New Roman"/>
          <w:sz w:val="24"/>
          <w:szCs w:val="24"/>
        </w:rPr>
        <w:t>т.о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.; на приобретение топлива, медицинских средств для резерва материальных ресурсов; на ремонт крыши здания дома культуры </w:t>
      </w:r>
      <w:proofErr w:type="spellStart"/>
      <w:r w:rsidRPr="008937F8">
        <w:rPr>
          <w:rFonts w:ascii="Times New Roman" w:hAnsi="Times New Roman"/>
          <w:sz w:val="24"/>
          <w:szCs w:val="24"/>
        </w:rPr>
        <w:t>с.Медяна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37F8">
        <w:rPr>
          <w:rFonts w:ascii="Times New Roman" w:hAnsi="Times New Roman"/>
          <w:sz w:val="24"/>
          <w:szCs w:val="24"/>
        </w:rPr>
        <w:t>ул.Гагарина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, д.35; на ремонт крыши здания дома № 10, ул. Урицкого, </w:t>
      </w:r>
      <w:proofErr w:type="spellStart"/>
      <w:r w:rsidRPr="008937F8">
        <w:rPr>
          <w:rFonts w:ascii="Times New Roman" w:hAnsi="Times New Roman"/>
          <w:sz w:val="24"/>
          <w:szCs w:val="24"/>
        </w:rPr>
        <w:t>р.п.Пильна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проведение </w:t>
      </w:r>
      <w:proofErr w:type="spellStart"/>
      <w:r w:rsidRPr="008937F8">
        <w:rPr>
          <w:rFonts w:ascii="Times New Roman" w:hAnsi="Times New Roman"/>
          <w:sz w:val="24"/>
          <w:szCs w:val="24"/>
        </w:rPr>
        <w:t>противопаводковых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мероприятий (очистка водопропускных каналов) в </w:t>
      </w:r>
      <w:proofErr w:type="spellStart"/>
      <w:r w:rsidRPr="008937F8">
        <w:rPr>
          <w:rFonts w:ascii="Times New Roman" w:hAnsi="Times New Roman"/>
          <w:sz w:val="24"/>
          <w:szCs w:val="24"/>
        </w:rPr>
        <w:t>р.п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. Пильна; на ремонт водопроводных сетей в д. </w:t>
      </w:r>
      <w:proofErr w:type="spellStart"/>
      <w:r w:rsidRPr="008937F8">
        <w:rPr>
          <w:rFonts w:ascii="Times New Roman" w:hAnsi="Times New Roman"/>
          <w:sz w:val="24"/>
          <w:szCs w:val="24"/>
        </w:rPr>
        <w:t>Беловка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оплату работ по ремонту водопроводных сетей </w:t>
      </w:r>
      <w:proofErr w:type="spellStart"/>
      <w:r w:rsidRPr="008937F8">
        <w:rPr>
          <w:rFonts w:ascii="Times New Roman" w:hAnsi="Times New Roman"/>
          <w:sz w:val="24"/>
          <w:szCs w:val="24"/>
        </w:rPr>
        <w:t>Можаров-Майданскому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937F8">
        <w:rPr>
          <w:rFonts w:ascii="Times New Roman" w:hAnsi="Times New Roman"/>
          <w:sz w:val="24"/>
          <w:szCs w:val="24"/>
        </w:rPr>
        <w:t>Большеандосовскому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территориальных отделов; на оплату работ по привлечению специальной техники по ликвидации пожара, рекультивацию на бывшей площадке ТБО, и на приобретение автозапчастей для ремонта пожарной машины </w:t>
      </w:r>
      <w:proofErr w:type="spellStart"/>
      <w:r w:rsidRPr="008937F8">
        <w:rPr>
          <w:rFonts w:ascii="Times New Roman" w:hAnsi="Times New Roman"/>
          <w:sz w:val="24"/>
          <w:szCs w:val="24"/>
        </w:rPr>
        <w:t>Тенекаевского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территориального отдела; на спил аварийных деревьев в </w:t>
      </w:r>
      <w:proofErr w:type="spellStart"/>
      <w:r w:rsidRPr="008937F8">
        <w:rPr>
          <w:rFonts w:ascii="Times New Roman" w:hAnsi="Times New Roman"/>
          <w:sz w:val="24"/>
          <w:szCs w:val="24"/>
        </w:rPr>
        <w:t>с.Курмыш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для проведения ремонта стены здания МПК д.28 на </w:t>
      </w:r>
      <w:proofErr w:type="spellStart"/>
      <w:r w:rsidRPr="008937F8">
        <w:rPr>
          <w:rFonts w:ascii="Times New Roman" w:hAnsi="Times New Roman"/>
          <w:sz w:val="24"/>
          <w:szCs w:val="24"/>
        </w:rPr>
        <w:t>ул.Чернова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8937F8">
        <w:rPr>
          <w:rFonts w:ascii="Times New Roman" w:hAnsi="Times New Roman"/>
          <w:sz w:val="24"/>
          <w:szCs w:val="24"/>
        </w:rPr>
        <w:t>Бортсурманы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приобретение и установку пластиковых окон здания МПК д.24 </w:t>
      </w:r>
      <w:proofErr w:type="spellStart"/>
      <w:r w:rsidRPr="008937F8">
        <w:rPr>
          <w:rFonts w:ascii="Times New Roman" w:hAnsi="Times New Roman"/>
          <w:sz w:val="24"/>
          <w:szCs w:val="24"/>
        </w:rPr>
        <w:t>ул.Колхозная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937F8">
        <w:rPr>
          <w:rFonts w:ascii="Times New Roman" w:hAnsi="Times New Roman"/>
          <w:sz w:val="24"/>
          <w:szCs w:val="24"/>
        </w:rPr>
        <w:t>Деяново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оплату работ по ремонту водопроводных сетей от д.№3 до д. №18 на ул. Ленина с. </w:t>
      </w:r>
      <w:proofErr w:type="spellStart"/>
      <w:r w:rsidRPr="008937F8">
        <w:rPr>
          <w:rFonts w:ascii="Times New Roman" w:hAnsi="Times New Roman"/>
          <w:sz w:val="24"/>
          <w:szCs w:val="24"/>
        </w:rPr>
        <w:t>Старинское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МУП «Городской жилфонд» на оплату работ по ремонту водопроводных сетей от на ул. Ленина с. </w:t>
      </w:r>
      <w:proofErr w:type="spellStart"/>
      <w:r w:rsidRPr="008937F8">
        <w:rPr>
          <w:rFonts w:ascii="Times New Roman" w:hAnsi="Times New Roman"/>
          <w:sz w:val="24"/>
          <w:szCs w:val="24"/>
        </w:rPr>
        <w:t>Деяново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для проведения обследования пешеходного моста на </w:t>
      </w:r>
      <w:proofErr w:type="spellStart"/>
      <w:r w:rsidRPr="008937F8">
        <w:rPr>
          <w:rFonts w:ascii="Times New Roman" w:hAnsi="Times New Roman"/>
          <w:sz w:val="24"/>
          <w:szCs w:val="24"/>
        </w:rPr>
        <w:t>ст.Пильна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пересекающего железнодорожные пути на 557 км ПК 5 линии Черусти-Дружинино Горьковской ж/д; в целях ликвидации возникшей ЧС, сложившейся в связи с выходом из строя теплотрассы в </w:t>
      </w:r>
      <w:proofErr w:type="spellStart"/>
      <w:r w:rsidRPr="008937F8">
        <w:rPr>
          <w:rFonts w:ascii="Times New Roman" w:hAnsi="Times New Roman"/>
          <w:sz w:val="24"/>
          <w:szCs w:val="24"/>
        </w:rPr>
        <w:t>с.Бортсурманы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ремонт системы отопления в пожарном ДЕПО </w:t>
      </w:r>
      <w:proofErr w:type="spellStart"/>
      <w:r w:rsidRPr="008937F8">
        <w:rPr>
          <w:rFonts w:ascii="Times New Roman" w:hAnsi="Times New Roman"/>
          <w:sz w:val="24"/>
          <w:szCs w:val="24"/>
        </w:rPr>
        <w:t>с.Столбищи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8937F8">
        <w:rPr>
          <w:rFonts w:ascii="Times New Roman" w:hAnsi="Times New Roman"/>
          <w:sz w:val="24"/>
          <w:szCs w:val="24"/>
        </w:rPr>
        <w:t>ул.Молодежная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, д.1А; на ремонт </w:t>
      </w:r>
      <w:proofErr w:type="spellStart"/>
      <w:r w:rsidRPr="008937F8">
        <w:rPr>
          <w:rFonts w:ascii="Times New Roman" w:hAnsi="Times New Roman"/>
          <w:sz w:val="24"/>
          <w:szCs w:val="24"/>
        </w:rPr>
        <w:t>водопрпроводной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сети с. </w:t>
      </w:r>
      <w:proofErr w:type="spellStart"/>
      <w:r w:rsidRPr="008937F8">
        <w:rPr>
          <w:rFonts w:ascii="Times New Roman" w:hAnsi="Times New Roman"/>
          <w:sz w:val="24"/>
          <w:szCs w:val="24"/>
        </w:rPr>
        <w:t>Медяна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8937F8">
        <w:rPr>
          <w:rFonts w:ascii="Times New Roman" w:hAnsi="Times New Roman"/>
          <w:sz w:val="24"/>
          <w:szCs w:val="24"/>
        </w:rPr>
        <w:t>ул.Гагарина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оплату за оказание услуг по выполнению сварочных работ автоцистерны установленной на пожарной машине ГАЗ-66 МПК </w:t>
      </w:r>
      <w:proofErr w:type="spellStart"/>
      <w:r w:rsidRPr="008937F8">
        <w:rPr>
          <w:rFonts w:ascii="Times New Roman" w:hAnsi="Times New Roman"/>
          <w:sz w:val="24"/>
          <w:szCs w:val="24"/>
        </w:rPr>
        <w:t>с.Языково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; на спил и уборку аварийных деревьев на территории </w:t>
      </w:r>
      <w:proofErr w:type="spellStart"/>
      <w:r w:rsidRPr="008937F8">
        <w:rPr>
          <w:rFonts w:ascii="Times New Roman" w:hAnsi="Times New Roman"/>
          <w:sz w:val="24"/>
          <w:szCs w:val="24"/>
        </w:rPr>
        <w:t>гор.пос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937F8">
        <w:rPr>
          <w:rFonts w:ascii="Times New Roman" w:hAnsi="Times New Roman"/>
          <w:sz w:val="24"/>
          <w:szCs w:val="24"/>
        </w:rPr>
        <w:t>р.п.Пильна</w:t>
      </w:r>
      <w:proofErr w:type="spellEnd"/>
      <w:r w:rsidRPr="008937F8">
        <w:rPr>
          <w:rFonts w:ascii="Times New Roman" w:hAnsi="Times New Roman"/>
          <w:sz w:val="24"/>
          <w:szCs w:val="24"/>
        </w:rPr>
        <w:t>; на</w:t>
      </w:r>
      <w:r w:rsidRPr="005C3A6F">
        <w:rPr>
          <w:rFonts w:ascii="Times New Roman" w:hAnsi="Times New Roman"/>
          <w:sz w:val="24"/>
          <w:szCs w:val="24"/>
        </w:rPr>
        <w:t xml:space="preserve"> ремонт входной группы в здании </w:t>
      </w:r>
      <w:proofErr w:type="spellStart"/>
      <w:r w:rsidRPr="008937F8">
        <w:rPr>
          <w:rFonts w:ascii="Times New Roman" w:hAnsi="Times New Roman"/>
          <w:sz w:val="24"/>
          <w:szCs w:val="24"/>
        </w:rPr>
        <w:t>Бортсурманской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сельской библиотеке филиал № 9 МБУК «</w:t>
      </w:r>
      <w:proofErr w:type="spellStart"/>
      <w:r w:rsidRPr="008937F8">
        <w:rPr>
          <w:rFonts w:ascii="Times New Roman" w:hAnsi="Times New Roman"/>
          <w:sz w:val="24"/>
          <w:szCs w:val="24"/>
        </w:rPr>
        <w:t>Пильнинская</w:t>
      </w:r>
      <w:proofErr w:type="spellEnd"/>
      <w:r w:rsidRPr="008937F8">
        <w:rPr>
          <w:rFonts w:ascii="Times New Roman" w:hAnsi="Times New Roman"/>
          <w:sz w:val="24"/>
          <w:szCs w:val="24"/>
        </w:rPr>
        <w:t xml:space="preserve"> ЦБС».   </w:t>
      </w:r>
    </w:p>
    <w:p w:rsidR="00511A40" w:rsidRPr="008937F8" w:rsidRDefault="005C3A6F" w:rsidP="005C3A6F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7F8">
        <w:rPr>
          <w:rFonts w:ascii="Times New Roman" w:hAnsi="Times New Roman"/>
          <w:b/>
          <w:sz w:val="24"/>
          <w:szCs w:val="24"/>
        </w:rPr>
        <w:t xml:space="preserve">         </w:t>
      </w:r>
      <w:r w:rsidR="00511A40" w:rsidRPr="008937F8">
        <w:rPr>
          <w:rFonts w:ascii="Times New Roman" w:hAnsi="Times New Roman"/>
          <w:b/>
          <w:sz w:val="24"/>
          <w:szCs w:val="24"/>
        </w:rPr>
        <w:t xml:space="preserve">«Формирование </w:t>
      </w:r>
      <w:proofErr w:type="gramStart"/>
      <w:r w:rsidR="00511A40" w:rsidRPr="008937F8">
        <w:rPr>
          <w:rFonts w:ascii="Times New Roman" w:hAnsi="Times New Roman"/>
          <w:b/>
          <w:sz w:val="24"/>
          <w:szCs w:val="24"/>
        </w:rPr>
        <w:t>комфортной  городской</w:t>
      </w:r>
      <w:proofErr w:type="gramEnd"/>
      <w:r w:rsidR="00511A40" w:rsidRPr="008937F8">
        <w:rPr>
          <w:rFonts w:ascii="Times New Roman" w:hAnsi="Times New Roman"/>
          <w:b/>
          <w:sz w:val="24"/>
          <w:szCs w:val="24"/>
        </w:rPr>
        <w:t xml:space="preserve"> среды на территории </w:t>
      </w:r>
      <w:proofErr w:type="spellStart"/>
      <w:r w:rsidR="00511A40" w:rsidRPr="008937F8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="00511A40" w:rsidRPr="008937F8">
        <w:rPr>
          <w:rFonts w:ascii="Times New Roman" w:hAnsi="Times New Roman"/>
          <w:b/>
          <w:sz w:val="24"/>
          <w:szCs w:val="24"/>
        </w:rPr>
        <w:t xml:space="preserve"> муниципального округа Нижегородской области на 202</w:t>
      </w:r>
      <w:r w:rsidR="00C002E5">
        <w:rPr>
          <w:rFonts w:ascii="Times New Roman" w:hAnsi="Times New Roman"/>
          <w:b/>
          <w:sz w:val="24"/>
          <w:szCs w:val="24"/>
        </w:rPr>
        <w:t>3</w:t>
      </w:r>
      <w:r w:rsidR="00BF6C65" w:rsidRPr="008937F8">
        <w:rPr>
          <w:rFonts w:ascii="Times New Roman" w:hAnsi="Times New Roman"/>
          <w:b/>
          <w:sz w:val="24"/>
          <w:szCs w:val="24"/>
        </w:rPr>
        <w:t>-202</w:t>
      </w:r>
      <w:r w:rsidR="00040FE0">
        <w:rPr>
          <w:rFonts w:ascii="Times New Roman" w:hAnsi="Times New Roman"/>
          <w:b/>
          <w:sz w:val="24"/>
          <w:szCs w:val="24"/>
        </w:rPr>
        <w:t>6</w:t>
      </w:r>
      <w:r w:rsidR="00511A40" w:rsidRPr="008937F8">
        <w:rPr>
          <w:rFonts w:ascii="Times New Roman" w:hAnsi="Times New Roman"/>
          <w:b/>
          <w:sz w:val="24"/>
          <w:szCs w:val="24"/>
        </w:rPr>
        <w:t xml:space="preserve"> годы»</w:t>
      </w:r>
      <w:r w:rsidR="00511A40" w:rsidRPr="008937F8">
        <w:rPr>
          <w:rFonts w:ascii="Times New Roman" w:hAnsi="Times New Roman" w:cs="Times New Roman"/>
          <w:sz w:val="24"/>
          <w:szCs w:val="24"/>
        </w:rPr>
        <w:t xml:space="preserve"> Ресурсное обеспечение по</w:t>
      </w:r>
      <w:r w:rsidR="00BF6C65" w:rsidRPr="008937F8">
        <w:rPr>
          <w:rFonts w:ascii="Times New Roman" w:hAnsi="Times New Roman" w:cs="Times New Roman"/>
          <w:sz w:val="24"/>
          <w:szCs w:val="24"/>
        </w:rPr>
        <w:t xml:space="preserve"> этой программе исполнены на 99,8</w:t>
      </w:r>
      <w:r w:rsidR="00511A40" w:rsidRPr="008937F8">
        <w:rPr>
          <w:rFonts w:ascii="Times New Roman" w:hAnsi="Times New Roman" w:cs="Times New Roman"/>
          <w:sz w:val="24"/>
          <w:szCs w:val="24"/>
        </w:rPr>
        <w:t xml:space="preserve">% от плана. Исполнение по индикаторам составило 100%. Запланированные мероприятия реализованы на 100% Оценка степени эффективности данной программы </w:t>
      </w:r>
      <w:r w:rsidR="00BF6C65" w:rsidRPr="008937F8">
        <w:rPr>
          <w:rFonts w:ascii="Times New Roman" w:hAnsi="Times New Roman" w:cs="Times New Roman"/>
          <w:sz w:val="24"/>
          <w:szCs w:val="24"/>
        </w:rPr>
        <w:t>высокая</w:t>
      </w:r>
      <w:r w:rsidR="00511A40" w:rsidRPr="008937F8">
        <w:rPr>
          <w:rFonts w:ascii="Times New Roman" w:hAnsi="Times New Roman" w:cs="Times New Roman"/>
          <w:sz w:val="24"/>
          <w:szCs w:val="24"/>
        </w:rPr>
        <w:t>.</w:t>
      </w:r>
    </w:p>
    <w:p w:rsidR="001C5CF1" w:rsidRPr="008937F8" w:rsidRDefault="001C5CF1" w:rsidP="00511A40">
      <w:pPr>
        <w:widowControl w:val="0"/>
        <w:autoSpaceDE w:val="0"/>
        <w:spacing w:after="0"/>
        <w:ind w:firstLine="56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В процессе реализации данной муниципальной программы, целью которой является создание комфортных условий проживания населения, обеспечивающих повышение качества жизни, на основе проведения комплексного благоустройства территорий </w:t>
      </w:r>
      <w:proofErr w:type="spellStart"/>
      <w:r w:rsidRPr="008937F8">
        <w:rPr>
          <w:rFonts w:ascii="Times New Roman" w:eastAsia="Courier New" w:hAnsi="Times New Roman" w:cs="Times New Roman"/>
          <w:sz w:val="24"/>
          <w:szCs w:val="24"/>
        </w:rPr>
        <w:t>Пильнинского</w:t>
      </w:r>
      <w:proofErr w:type="spell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муниципального </w:t>
      </w:r>
      <w:proofErr w:type="gramStart"/>
      <w:r w:rsidRPr="008937F8">
        <w:rPr>
          <w:rFonts w:ascii="Times New Roman" w:eastAsia="Courier New" w:hAnsi="Times New Roman" w:cs="Times New Roman"/>
          <w:sz w:val="24"/>
          <w:szCs w:val="24"/>
        </w:rPr>
        <w:t>округа  Нижегородской</w:t>
      </w:r>
      <w:proofErr w:type="gramEnd"/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области в 202</w:t>
      </w:r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>4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году были достигнуты следующие результаты: выполнены работы по благоустройству  </w:t>
      </w:r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 xml:space="preserve">пруда в </w:t>
      </w:r>
      <w:proofErr w:type="spellStart"/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>р.п</w:t>
      </w:r>
      <w:proofErr w:type="spellEnd"/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>. Пильна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>10</w:t>
      </w:r>
      <w:r w:rsidRPr="008937F8">
        <w:rPr>
          <w:rFonts w:ascii="Times New Roman" w:eastAsia="Courier New" w:hAnsi="Times New Roman" w:cs="Times New Roman"/>
          <w:sz w:val="24"/>
          <w:szCs w:val="24"/>
        </w:rPr>
        <w:t xml:space="preserve"> дворовых территорий</w:t>
      </w:r>
      <w:r w:rsidR="00BF6C65" w:rsidRPr="008937F8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60635B" w:rsidRDefault="0060635B" w:rsidP="008937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2A5C" w:rsidRDefault="00F42A5C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0635B" w:rsidRPr="00E12C7D" w:rsidRDefault="0060635B" w:rsidP="00B807D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1403A" w:rsidRPr="00E12C7D" w:rsidRDefault="004F5392" w:rsidP="009876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C7D">
        <w:rPr>
          <w:rFonts w:ascii="Times New Roman" w:hAnsi="Times New Roman" w:cs="Times New Roman"/>
          <w:b/>
          <w:sz w:val="24"/>
          <w:szCs w:val="24"/>
        </w:rPr>
        <w:lastRenderedPageBreak/>
        <w:t>Рейтинг оценки эффективност</w:t>
      </w:r>
      <w:r w:rsidR="00534117" w:rsidRPr="00E12C7D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C5CF1">
        <w:rPr>
          <w:rFonts w:ascii="Times New Roman" w:hAnsi="Times New Roman" w:cs="Times New Roman"/>
          <w:b/>
          <w:sz w:val="24"/>
          <w:szCs w:val="24"/>
        </w:rPr>
        <w:t>муниципальных программ за 202</w:t>
      </w:r>
      <w:r w:rsidR="00212F71">
        <w:rPr>
          <w:rFonts w:ascii="Times New Roman" w:hAnsi="Times New Roman" w:cs="Times New Roman"/>
          <w:b/>
          <w:sz w:val="24"/>
          <w:szCs w:val="24"/>
        </w:rPr>
        <w:t>4</w:t>
      </w:r>
      <w:r w:rsidR="0098764A" w:rsidRPr="00E12C7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98764A" w:rsidRPr="00E12C7D" w:rsidRDefault="0098764A" w:rsidP="0098764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7386"/>
        <w:gridCol w:w="1317"/>
      </w:tblGrid>
      <w:tr w:rsidR="00452281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E12C7D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9267F5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281" w:rsidRPr="00E12C7D" w:rsidRDefault="00452281" w:rsidP="0060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Численное значение</w:t>
            </w:r>
          </w:p>
        </w:tc>
      </w:tr>
      <w:tr w:rsidR="00452281" w:rsidRPr="00E12C7D" w:rsidTr="007019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81" w:rsidRPr="009267F5" w:rsidRDefault="00452281" w:rsidP="00600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b/>
                <w:sz w:val="24"/>
                <w:szCs w:val="24"/>
              </w:rPr>
              <w:t>ВЫСОКАЯ</w:t>
            </w:r>
          </w:p>
        </w:tc>
      </w:tr>
      <w:tr w:rsidR="00600E82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82" w:rsidRPr="00E12C7D" w:rsidRDefault="006B074C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82" w:rsidRPr="00E12C7D" w:rsidRDefault="00616B70" w:rsidP="0004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F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FB56FF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FB56F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42A5C">
              <w:rPr>
                <w:rFonts w:ascii="Times New Roman" w:hAnsi="Times New Roman" w:cs="Times New Roman"/>
                <w:sz w:val="24"/>
                <w:szCs w:val="24"/>
              </w:rPr>
              <w:t>округа на 202</w:t>
            </w:r>
            <w:r w:rsidR="00C00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56F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56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E82" w:rsidRPr="00E12C7D" w:rsidRDefault="006C1244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28,665</w:t>
            </w:r>
          </w:p>
          <w:p w:rsidR="00600E82" w:rsidRPr="00E12C7D" w:rsidRDefault="00600E82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68E4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муниципальными финансами </w:t>
            </w:r>
            <w:proofErr w:type="spellStart"/>
            <w:r w:rsidRPr="00E168E4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E168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42A5C">
              <w:rPr>
                <w:rFonts w:ascii="Times New Roman" w:hAnsi="Times New Roman" w:cs="Times New Roman"/>
                <w:sz w:val="24"/>
                <w:szCs w:val="24"/>
              </w:rPr>
              <w:t>округа на 202</w:t>
            </w:r>
            <w:r w:rsidR="00C00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68E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68E4">
              <w:rPr>
                <w:rFonts w:ascii="Times New Roman" w:hAnsi="Times New Roman" w:cs="Times New Roman"/>
                <w:sz w:val="24"/>
                <w:szCs w:val="24"/>
              </w:rPr>
              <w:t xml:space="preserve"> годы  </w:t>
            </w:r>
          </w:p>
          <w:p w:rsidR="00616B70" w:rsidRPr="00FB56FF" w:rsidRDefault="00616B70" w:rsidP="00F40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C1244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  <w:p w:rsidR="006C1244" w:rsidRDefault="006C1244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68E4" w:rsidRDefault="00616B70" w:rsidP="0004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78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</w:t>
            </w:r>
            <w:proofErr w:type="spellStart"/>
            <w:r w:rsidRPr="00C9278B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C927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002E5">
              <w:rPr>
                <w:rFonts w:ascii="Times New Roman" w:hAnsi="Times New Roman" w:cs="Times New Roman"/>
                <w:sz w:val="24"/>
                <w:szCs w:val="24"/>
              </w:rPr>
              <w:t xml:space="preserve"> на 2024-202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278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C1244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1,354</w:t>
            </w:r>
          </w:p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C9278B" w:rsidRDefault="00616B70" w:rsidP="0004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обстановки в </w:t>
            </w:r>
            <w:proofErr w:type="spellStart"/>
            <w:r w:rsidRPr="009267F5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9267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="00C002E5">
              <w:rPr>
                <w:rFonts w:ascii="Times New Roman" w:hAnsi="Times New Roman" w:cs="Times New Roman"/>
                <w:sz w:val="24"/>
                <w:szCs w:val="24"/>
              </w:rPr>
              <w:t>округа на 2024-202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1,126</w:t>
            </w:r>
          </w:p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616B70" w:rsidP="0004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малоимущих граждан при газификации домовладений в </w:t>
            </w:r>
            <w:proofErr w:type="spellStart"/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 xml:space="preserve"> на 2024</w:t>
            </w: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1,111</w:t>
            </w:r>
          </w:p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616B70" w:rsidP="00C00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преступлений и иных правонарушений в </w:t>
            </w:r>
            <w:proofErr w:type="spellStart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области на 2016 – 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1,093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C57E9" w:rsidRDefault="00616B70" w:rsidP="00C00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комфортной городской среды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 202</w:t>
            </w:r>
            <w:r w:rsidR="00C00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1,002</w:t>
            </w:r>
          </w:p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04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молодых семей </w:t>
            </w:r>
            <w:proofErr w:type="spellStart"/>
            <w:r w:rsidRPr="002136F5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136F5" w:rsidRDefault="00616B70" w:rsidP="009A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в </w:t>
            </w:r>
            <w:proofErr w:type="spellStart"/>
            <w:r w:rsidRPr="008B1B3E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45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F36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212F71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FB56FF" w:rsidRDefault="00616B70" w:rsidP="00040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6F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B56FF">
              <w:rPr>
                <w:rFonts w:ascii="Times New Roman" w:hAnsi="Times New Roman"/>
                <w:bCs/>
                <w:sz w:val="24"/>
                <w:szCs w:val="24"/>
              </w:rPr>
              <w:t xml:space="preserve">доступной среды для инвалидов и маломобильных групп населения в </w:t>
            </w:r>
            <w:proofErr w:type="spellStart"/>
            <w:r w:rsidRPr="00FB56FF">
              <w:rPr>
                <w:rFonts w:ascii="Times New Roman" w:hAnsi="Times New Roman"/>
                <w:bCs/>
                <w:sz w:val="24"/>
                <w:szCs w:val="24"/>
              </w:rPr>
              <w:t>Пильнинском</w:t>
            </w:r>
            <w:proofErr w:type="spellEnd"/>
            <w:r w:rsidRPr="00FB56FF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F42A5C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на 2024</w:t>
            </w:r>
            <w:r w:rsidRPr="00FB56FF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040FE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B56FF">
              <w:rPr>
                <w:rFonts w:ascii="Times New Roman" w:hAnsi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12F71" w:rsidRPr="00E12C7D" w:rsidTr="00A8412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71" w:rsidRPr="00212F71" w:rsidRDefault="00212F71" w:rsidP="0021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7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136F5" w:rsidRDefault="00212F71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6B70" w:rsidRPr="002136F5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136F5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туризма в </w:t>
            </w:r>
            <w:proofErr w:type="spellStart"/>
            <w:r w:rsidRPr="002136F5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 xml:space="preserve"> на 2018-2026</w:t>
            </w: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136F5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F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616B70" w:rsidRPr="00E12C7D" w:rsidTr="0070198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616B70" w:rsidP="00616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УДОВЛЕТВОРИТЕЛЬНАЯ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714E3D" w:rsidRDefault="00212F71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714E3D" w:rsidRDefault="00616B70" w:rsidP="00C43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3C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собственностью </w:t>
            </w:r>
            <w:proofErr w:type="spellStart"/>
            <w:r w:rsidRPr="008703C2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8703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на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 xml:space="preserve"> 2020-2026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714E3D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0,745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C57E9" w:rsidRDefault="00212F71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C57E9" w:rsidRDefault="00616B70" w:rsidP="00C4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 </w:t>
            </w:r>
            <w:proofErr w:type="spellStart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>Пильнинско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C57E9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0,711</w:t>
            </w:r>
          </w:p>
          <w:p w:rsidR="00616B70" w:rsidRPr="002C57E9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F71" w:rsidRPr="00E12C7D" w:rsidTr="003F434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71" w:rsidRPr="00212F71" w:rsidRDefault="00212F71" w:rsidP="0021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F71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НЕУДОВЛЕТВОРИТЕЛЬНАЯ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212F71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82390B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90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82390B">
              <w:rPr>
                <w:rFonts w:ascii="Times New Roman" w:hAnsi="Times New Roman" w:cs="Times New Roman"/>
                <w:sz w:val="24"/>
                <w:szCs w:val="24"/>
              </w:rPr>
              <w:t>Пильнинском</w:t>
            </w:r>
            <w:proofErr w:type="spellEnd"/>
            <w:r w:rsidRPr="0082390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82390B"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жегородской области на 2018-2026</w:t>
            </w:r>
            <w:r w:rsidRPr="0082390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9723FC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0,685</w:t>
            </w:r>
          </w:p>
        </w:tc>
      </w:tr>
      <w:tr w:rsidR="008937F8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F8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F8" w:rsidRPr="0082390B" w:rsidRDefault="008937F8" w:rsidP="00C4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</w:t>
            </w:r>
            <w:proofErr w:type="spellStart"/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C7D">
              <w:rPr>
                <w:rFonts w:ascii="Times New Roman" w:hAnsi="Times New Roman" w:cs="Times New Roman"/>
                <w:sz w:val="24"/>
                <w:szCs w:val="24"/>
              </w:rPr>
              <w:t>Ниж</w:t>
            </w:r>
            <w:r w:rsidR="009A4515">
              <w:rPr>
                <w:rFonts w:ascii="Times New Roman" w:hAnsi="Times New Roman" w:cs="Times New Roman"/>
                <w:sz w:val="24"/>
                <w:szCs w:val="24"/>
              </w:rPr>
              <w:t>егородской  области</w:t>
            </w:r>
            <w:proofErr w:type="gramEnd"/>
            <w:r w:rsidR="009A4515">
              <w:rPr>
                <w:rFonts w:ascii="Times New Roman" w:hAnsi="Times New Roman" w:cs="Times New Roman"/>
                <w:sz w:val="24"/>
                <w:szCs w:val="24"/>
              </w:rPr>
              <w:t xml:space="preserve"> на 2018-202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2C7D">
              <w:rPr>
                <w:rFonts w:ascii="Times New Roman" w:hAnsi="Times New Roman" w:cs="Times New Roman"/>
                <w:sz w:val="24"/>
                <w:szCs w:val="24"/>
              </w:rPr>
              <w:t xml:space="preserve"> годы. 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F8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0,683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9267F5" w:rsidRDefault="00616B70" w:rsidP="00C4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граждан </w:t>
            </w:r>
            <w:proofErr w:type="spellStart"/>
            <w:r w:rsidRPr="009267F5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9267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>на 2016-202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67F5">
              <w:rPr>
                <w:rFonts w:ascii="Times New Roman" w:hAnsi="Times New Roman" w:cs="Times New Roman"/>
                <w:sz w:val="24"/>
                <w:szCs w:val="24"/>
              </w:rPr>
              <w:t xml:space="preserve"> годы.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0,555</w:t>
            </w:r>
          </w:p>
          <w:p w:rsidR="00616B70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E12C7D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2C57E9" w:rsidRDefault="00616B70" w:rsidP="00C4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агропромышленного комплекса </w:t>
            </w:r>
            <w:proofErr w:type="spellStart"/>
            <w:r w:rsidRPr="008B1B3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 Ни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жегородской области на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1B3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0,491</w:t>
            </w:r>
          </w:p>
          <w:p w:rsidR="00616B70" w:rsidRPr="002C57E9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F8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F8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F8" w:rsidRPr="008B1B3E" w:rsidRDefault="008937F8" w:rsidP="009A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F7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экстремизма на территории </w:t>
            </w:r>
            <w:proofErr w:type="spellStart"/>
            <w:r w:rsidRPr="00212F71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212F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</w:t>
            </w:r>
            <w:r w:rsidR="009A4515">
              <w:rPr>
                <w:rFonts w:ascii="Times New Roman" w:hAnsi="Times New Roman" w:cs="Times New Roman"/>
                <w:sz w:val="24"/>
                <w:szCs w:val="24"/>
              </w:rPr>
              <w:t>га Нижегородской области на 2019</w:t>
            </w:r>
            <w:r w:rsidRPr="00212F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F71">
              <w:rPr>
                <w:rFonts w:ascii="Times New Roman" w:hAnsi="Times New Roman" w:cs="Times New Roman"/>
                <w:sz w:val="24"/>
                <w:szCs w:val="24"/>
              </w:rPr>
              <w:t xml:space="preserve"> годы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F8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0,454</w:t>
            </w:r>
          </w:p>
        </w:tc>
      </w:tr>
      <w:tr w:rsidR="00616B70" w:rsidRPr="00E12C7D" w:rsidTr="0070198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8937F8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Pr="0082390B" w:rsidRDefault="00616B70" w:rsidP="00C43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 общество </w:t>
            </w:r>
            <w:proofErr w:type="spellStart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2C5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</w:t>
            </w:r>
            <w:r w:rsidR="009A4515">
              <w:rPr>
                <w:rFonts w:ascii="Times New Roman" w:hAnsi="Times New Roman" w:cs="Times New Roman"/>
                <w:sz w:val="24"/>
                <w:szCs w:val="24"/>
              </w:rPr>
              <w:t>жегородской области на 2022-202</w:t>
            </w:r>
            <w:r w:rsidR="00C43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2C57E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70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0,338</w:t>
            </w:r>
          </w:p>
          <w:p w:rsidR="00616B70" w:rsidRDefault="00616B70" w:rsidP="00616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060" w:rsidRPr="00EE58B6" w:rsidRDefault="00E00060" w:rsidP="008D1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060" w:rsidRPr="00EE58B6" w:rsidRDefault="00E00060" w:rsidP="009876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060" w:rsidRPr="00EE58B6" w:rsidRDefault="00E00060" w:rsidP="009876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060" w:rsidRDefault="00E00060" w:rsidP="009876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060" w:rsidRDefault="00E00060" w:rsidP="008D7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060" w:rsidRDefault="00E00060" w:rsidP="008D7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060" w:rsidRDefault="00E00060" w:rsidP="008D7B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00060" w:rsidSect="008D7B9F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678"/>
    <w:multiLevelType w:val="hybridMultilevel"/>
    <w:tmpl w:val="F87C4608"/>
    <w:lvl w:ilvl="0" w:tplc="AB429AE2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8446A"/>
    <w:multiLevelType w:val="hybridMultilevel"/>
    <w:tmpl w:val="D71A8028"/>
    <w:lvl w:ilvl="0" w:tplc="AB429AE2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1683B"/>
    <w:multiLevelType w:val="hybridMultilevel"/>
    <w:tmpl w:val="DAF6CD48"/>
    <w:lvl w:ilvl="0" w:tplc="E2A2E9E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30683942"/>
    <w:multiLevelType w:val="hybridMultilevel"/>
    <w:tmpl w:val="37A2C648"/>
    <w:lvl w:ilvl="0" w:tplc="4CDCEC3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086558"/>
    <w:multiLevelType w:val="hybridMultilevel"/>
    <w:tmpl w:val="7AE40F0A"/>
    <w:lvl w:ilvl="0" w:tplc="EA74F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53"/>
    <w:rsid w:val="000135DD"/>
    <w:rsid w:val="0003298E"/>
    <w:rsid w:val="00034D72"/>
    <w:rsid w:val="00036FF0"/>
    <w:rsid w:val="00037503"/>
    <w:rsid w:val="00040FE0"/>
    <w:rsid w:val="000677DB"/>
    <w:rsid w:val="00082D47"/>
    <w:rsid w:val="000B29FC"/>
    <w:rsid w:val="000B30C1"/>
    <w:rsid w:val="000C16A6"/>
    <w:rsid w:val="000C248A"/>
    <w:rsid w:val="000C373B"/>
    <w:rsid w:val="000D2A0A"/>
    <w:rsid w:val="000D3B6C"/>
    <w:rsid w:val="000D49BB"/>
    <w:rsid w:val="000D663E"/>
    <w:rsid w:val="000E6331"/>
    <w:rsid w:val="000E7E1B"/>
    <w:rsid w:val="0010026D"/>
    <w:rsid w:val="00112167"/>
    <w:rsid w:val="00121BD1"/>
    <w:rsid w:val="001238FA"/>
    <w:rsid w:val="00127A3C"/>
    <w:rsid w:val="0013103F"/>
    <w:rsid w:val="00177657"/>
    <w:rsid w:val="00182625"/>
    <w:rsid w:val="00191C8F"/>
    <w:rsid w:val="00192331"/>
    <w:rsid w:val="00194622"/>
    <w:rsid w:val="00194D8F"/>
    <w:rsid w:val="00197393"/>
    <w:rsid w:val="001A044D"/>
    <w:rsid w:val="001A2C8D"/>
    <w:rsid w:val="001B504E"/>
    <w:rsid w:val="001C0565"/>
    <w:rsid w:val="001C3C6C"/>
    <w:rsid w:val="001C5CF1"/>
    <w:rsid w:val="001D38CD"/>
    <w:rsid w:val="001D77D7"/>
    <w:rsid w:val="001E4BE6"/>
    <w:rsid w:val="001E4CDC"/>
    <w:rsid w:val="001E5073"/>
    <w:rsid w:val="001F0DF6"/>
    <w:rsid w:val="001F796F"/>
    <w:rsid w:val="00203B2B"/>
    <w:rsid w:val="00212F71"/>
    <w:rsid w:val="002136F5"/>
    <w:rsid w:val="00215618"/>
    <w:rsid w:val="00222254"/>
    <w:rsid w:val="002377C2"/>
    <w:rsid w:val="00251A4B"/>
    <w:rsid w:val="00253A89"/>
    <w:rsid w:val="00267508"/>
    <w:rsid w:val="002739CB"/>
    <w:rsid w:val="00276DE0"/>
    <w:rsid w:val="00286058"/>
    <w:rsid w:val="00286341"/>
    <w:rsid w:val="00287D62"/>
    <w:rsid w:val="002970C5"/>
    <w:rsid w:val="002977BC"/>
    <w:rsid w:val="002A359E"/>
    <w:rsid w:val="002A5416"/>
    <w:rsid w:val="002B1994"/>
    <w:rsid w:val="002B603D"/>
    <w:rsid w:val="002B664A"/>
    <w:rsid w:val="002C57E9"/>
    <w:rsid w:val="002C7A68"/>
    <w:rsid w:val="002D3596"/>
    <w:rsid w:val="002D5C75"/>
    <w:rsid w:val="002D7C52"/>
    <w:rsid w:val="002E1390"/>
    <w:rsid w:val="002E6330"/>
    <w:rsid w:val="002F7453"/>
    <w:rsid w:val="00314A10"/>
    <w:rsid w:val="00316D07"/>
    <w:rsid w:val="00320E18"/>
    <w:rsid w:val="00323753"/>
    <w:rsid w:val="00323CB2"/>
    <w:rsid w:val="0033231A"/>
    <w:rsid w:val="00335C1A"/>
    <w:rsid w:val="00350A7A"/>
    <w:rsid w:val="00357880"/>
    <w:rsid w:val="00365F83"/>
    <w:rsid w:val="00367270"/>
    <w:rsid w:val="00371619"/>
    <w:rsid w:val="003B0FAD"/>
    <w:rsid w:val="003B4308"/>
    <w:rsid w:val="003B61E8"/>
    <w:rsid w:val="003B6CED"/>
    <w:rsid w:val="003C09C5"/>
    <w:rsid w:val="003C3A7D"/>
    <w:rsid w:val="003D0DE1"/>
    <w:rsid w:val="003D5F6C"/>
    <w:rsid w:val="003E4855"/>
    <w:rsid w:val="003E7021"/>
    <w:rsid w:val="003E7929"/>
    <w:rsid w:val="003F0B9A"/>
    <w:rsid w:val="004041EF"/>
    <w:rsid w:val="0041403A"/>
    <w:rsid w:val="00417EC6"/>
    <w:rsid w:val="004237D1"/>
    <w:rsid w:val="0042684B"/>
    <w:rsid w:val="004308DD"/>
    <w:rsid w:val="004342CB"/>
    <w:rsid w:val="004349E3"/>
    <w:rsid w:val="00440102"/>
    <w:rsid w:val="00452281"/>
    <w:rsid w:val="00453EB3"/>
    <w:rsid w:val="00454E57"/>
    <w:rsid w:val="004604CB"/>
    <w:rsid w:val="004617EA"/>
    <w:rsid w:val="0046339C"/>
    <w:rsid w:val="00473475"/>
    <w:rsid w:val="004842AF"/>
    <w:rsid w:val="00485381"/>
    <w:rsid w:val="00487CD6"/>
    <w:rsid w:val="00491128"/>
    <w:rsid w:val="00495AB1"/>
    <w:rsid w:val="00496D7F"/>
    <w:rsid w:val="004A2081"/>
    <w:rsid w:val="004A4221"/>
    <w:rsid w:val="004B1A1E"/>
    <w:rsid w:val="004C375D"/>
    <w:rsid w:val="004C4A8A"/>
    <w:rsid w:val="004C643B"/>
    <w:rsid w:val="004C73EE"/>
    <w:rsid w:val="004C7C1F"/>
    <w:rsid w:val="004D06C3"/>
    <w:rsid w:val="004D4053"/>
    <w:rsid w:val="004E2696"/>
    <w:rsid w:val="004E3688"/>
    <w:rsid w:val="004F1898"/>
    <w:rsid w:val="004F3FE0"/>
    <w:rsid w:val="004F5392"/>
    <w:rsid w:val="0050058F"/>
    <w:rsid w:val="00501EE5"/>
    <w:rsid w:val="0050204C"/>
    <w:rsid w:val="00504AB0"/>
    <w:rsid w:val="00504FA8"/>
    <w:rsid w:val="005118E0"/>
    <w:rsid w:val="00511A40"/>
    <w:rsid w:val="00521150"/>
    <w:rsid w:val="00524908"/>
    <w:rsid w:val="0052504B"/>
    <w:rsid w:val="005271BE"/>
    <w:rsid w:val="00534117"/>
    <w:rsid w:val="00540648"/>
    <w:rsid w:val="0054679F"/>
    <w:rsid w:val="0055363A"/>
    <w:rsid w:val="00562A83"/>
    <w:rsid w:val="00567974"/>
    <w:rsid w:val="005679E5"/>
    <w:rsid w:val="0057053E"/>
    <w:rsid w:val="00571BA6"/>
    <w:rsid w:val="0057312D"/>
    <w:rsid w:val="00575EC9"/>
    <w:rsid w:val="00585E62"/>
    <w:rsid w:val="0059269E"/>
    <w:rsid w:val="00592A00"/>
    <w:rsid w:val="00595F36"/>
    <w:rsid w:val="005A7C31"/>
    <w:rsid w:val="005B05E2"/>
    <w:rsid w:val="005C3A6F"/>
    <w:rsid w:val="005C73BF"/>
    <w:rsid w:val="005D485A"/>
    <w:rsid w:val="005E257F"/>
    <w:rsid w:val="005E4D26"/>
    <w:rsid w:val="005F0EA8"/>
    <w:rsid w:val="005F5609"/>
    <w:rsid w:val="005F6C7C"/>
    <w:rsid w:val="00600E82"/>
    <w:rsid w:val="00602AD3"/>
    <w:rsid w:val="006043CE"/>
    <w:rsid w:val="0060635B"/>
    <w:rsid w:val="0060677C"/>
    <w:rsid w:val="00616B70"/>
    <w:rsid w:val="00620BED"/>
    <w:rsid w:val="00621FB2"/>
    <w:rsid w:val="0063152A"/>
    <w:rsid w:val="00632209"/>
    <w:rsid w:val="00632771"/>
    <w:rsid w:val="00633B64"/>
    <w:rsid w:val="00640339"/>
    <w:rsid w:val="0064192E"/>
    <w:rsid w:val="0066271D"/>
    <w:rsid w:val="00666605"/>
    <w:rsid w:val="00670EB0"/>
    <w:rsid w:val="00676ECB"/>
    <w:rsid w:val="00677E44"/>
    <w:rsid w:val="00683F8D"/>
    <w:rsid w:val="00694082"/>
    <w:rsid w:val="00694827"/>
    <w:rsid w:val="006A5587"/>
    <w:rsid w:val="006B074C"/>
    <w:rsid w:val="006B322B"/>
    <w:rsid w:val="006C1244"/>
    <w:rsid w:val="006C36BC"/>
    <w:rsid w:val="006C3A87"/>
    <w:rsid w:val="006C5230"/>
    <w:rsid w:val="006D2E1E"/>
    <w:rsid w:val="006F04EC"/>
    <w:rsid w:val="006F0FDA"/>
    <w:rsid w:val="006F76AC"/>
    <w:rsid w:val="006F7E50"/>
    <w:rsid w:val="00701982"/>
    <w:rsid w:val="00714E3D"/>
    <w:rsid w:val="007214BA"/>
    <w:rsid w:val="00722512"/>
    <w:rsid w:val="00726F03"/>
    <w:rsid w:val="00727BE8"/>
    <w:rsid w:val="00730244"/>
    <w:rsid w:val="0073126D"/>
    <w:rsid w:val="007317B2"/>
    <w:rsid w:val="0073404A"/>
    <w:rsid w:val="00736C22"/>
    <w:rsid w:val="00737F09"/>
    <w:rsid w:val="00745C80"/>
    <w:rsid w:val="0074790D"/>
    <w:rsid w:val="00757683"/>
    <w:rsid w:val="00780223"/>
    <w:rsid w:val="0078670A"/>
    <w:rsid w:val="00792EBB"/>
    <w:rsid w:val="007A30C3"/>
    <w:rsid w:val="007A3CCF"/>
    <w:rsid w:val="007A3DA1"/>
    <w:rsid w:val="007A720A"/>
    <w:rsid w:val="007A7341"/>
    <w:rsid w:val="007A7659"/>
    <w:rsid w:val="007B6763"/>
    <w:rsid w:val="007C6108"/>
    <w:rsid w:val="007C670F"/>
    <w:rsid w:val="007D191E"/>
    <w:rsid w:val="007D5E8A"/>
    <w:rsid w:val="007D6BDA"/>
    <w:rsid w:val="007E5183"/>
    <w:rsid w:val="007F7409"/>
    <w:rsid w:val="00803267"/>
    <w:rsid w:val="0081280E"/>
    <w:rsid w:val="0082390B"/>
    <w:rsid w:val="00830D77"/>
    <w:rsid w:val="0084135F"/>
    <w:rsid w:val="008467EF"/>
    <w:rsid w:val="00851BD6"/>
    <w:rsid w:val="0085467C"/>
    <w:rsid w:val="00863C86"/>
    <w:rsid w:val="008703C2"/>
    <w:rsid w:val="00876527"/>
    <w:rsid w:val="008857D0"/>
    <w:rsid w:val="00886BBF"/>
    <w:rsid w:val="00887D47"/>
    <w:rsid w:val="008937F8"/>
    <w:rsid w:val="00897BF5"/>
    <w:rsid w:val="008B1B3E"/>
    <w:rsid w:val="008B465B"/>
    <w:rsid w:val="008B465E"/>
    <w:rsid w:val="008B4FBC"/>
    <w:rsid w:val="008C60A3"/>
    <w:rsid w:val="008C6311"/>
    <w:rsid w:val="008C7124"/>
    <w:rsid w:val="008D13EC"/>
    <w:rsid w:val="008D4272"/>
    <w:rsid w:val="008D60C2"/>
    <w:rsid w:val="008D7B9F"/>
    <w:rsid w:val="008E5516"/>
    <w:rsid w:val="008E58CE"/>
    <w:rsid w:val="0090493B"/>
    <w:rsid w:val="00907FE4"/>
    <w:rsid w:val="009143F8"/>
    <w:rsid w:val="0091585E"/>
    <w:rsid w:val="00924831"/>
    <w:rsid w:val="009267F5"/>
    <w:rsid w:val="009332BB"/>
    <w:rsid w:val="0094008A"/>
    <w:rsid w:val="00943561"/>
    <w:rsid w:val="00945081"/>
    <w:rsid w:val="00946F03"/>
    <w:rsid w:val="009512EB"/>
    <w:rsid w:val="00951D0E"/>
    <w:rsid w:val="00951E9E"/>
    <w:rsid w:val="0095507A"/>
    <w:rsid w:val="00955743"/>
    <w:rsid w:val="00962D53"/>
    <w:rsid w:val="00964920"/>
    <w:rsid w:val="00970E72"/>
    <w:rsid w:val="009723FC"/>
    <w:rsid w:val="00973477"/>
    <w:rsid w:val="009777DB"/>
    <w:rsid w:val="0098764A"/>
    <w:rsid w:val="009A117A"/>
    <w:rsid w:val="009A4515"/>
    <w:rsid w:val="009B19EE"/>
    <w:rsid w:val="009D080D"/>
    <w:rsid w:val="009E18B0"/>
    <w:rsid w:val="009F3627"/>
    <w:rsid w:val="009F4BBF"/>
    <w:rsid w:val="009F5E9E"/>
    <w:rsid w:val="009F6EBF"/>
    <w:rsid w:val="009F7FFA"/>
    <w:rsid w:val="00A0061D"/>
    <w:rsid w:val="00A21BCF"/>
    <w:rsid w:val="00A245E3"/>
    <w:rsid w:val="00A30A59"/>
    <w:rsid w:val="00A32AA9"/>
    <w:rsid w:val="00A34D31"/>
    <w:rsid w:val="00A37FC9"/>
    <w:rsid w:val="00A40C25"/>
    <w:rsid w:val="00A41C01"/>
    <w:rsid w:val="00A438B9"/>
    <w:rsid w:val="00A71206"/>
    <w:rsid w:val="00A7703B"/>
    <w:rsid w:val="00A80DF6"/>
    <w:rsid w:val="00A86AA6"/>
    <w:rsid w:val="00A86C8B"/>
    <w:rsid w:val="00A9328E"/>
    <w:rsid w:val="00A951ED"/>
    <w:rsid w:val="00AA19D8"/>
    <w:rsid w:val="00AA268F"/>
    <w:rsid w:val="00AB25AB"/>
    <w:rsid w:val="00AB3E92"/>
    <w:rsid w:val="00AD4E41"/>
    <w:rsid w:val="00AD6ADC"/>
    <w:rsid w:val="00AD6D47"/>
    <w:rsid w:val="00AD73C6"/>
    <w:rsid w:val="00AE68BC"/>
    <w:rsid w:val="00AF0020"/>
    <w:rsid w:val="00B03B2D"/>
    <w:rsid w:val="00B20C36"/>
    <w:rsid w:val="00B21D2B"/>
    <w:rsid w:val="00B24D95"/>
    <w:rsid w:val="00B26579"/>
    <w:rsid w:val="00B31BC7"/>
    <w:rsid w:val="00B511C6"/>
    <w:rsid w:val="00B54770"/>
    <w:rsid w:val="00B73382"/>
    <w:rsid w:val="00B738D6"/>
    <w:rsid w:val="00B74EB3"/>
    <w:rsid w:val="00B807DD"/>
    <w:rsid w:val="00B83D18"/>
    <w:rsid w:val="00B851BF"/>
    <w:rsid w:val="00B8631A"/>
    <w:rsid w:val="00B87BE7"/>
    <w:rsid w:val="00B90F67"/>
    <w:rsid w:val="00BA3D9E"/>
    <w:rsid w:val="00BA551D"/>
    <w:rsid w:val="00BB2F84"/>
    <w:rsid w:val="00BB454A"/>
    <w:rsid w:val="00BC0824"/>
    <w:rsid w:val="00BC3720"/>
    <w:rsid w:val="00BC67F4"/>
    <w:rsid w:val="00BC7BFD"/>
    <w:rsid w:val="00BD26F9"/>
    <w:rsid w:val="00BD76C4"/>
    <w:rsid w:val="00BE1728"/>
    <w:rsid w:val="00BE5C9B"/>
    <w:rsid w:val="00BE70D8"/>
    <w:rsid w:val="00BF3A31"/>
    <w:rsid w:val="00BF6C65"/>
    <w:rsid w:val="00C0015A"/>
    <w:rsid w:val="00C002E5"/>
    <w:rsid w:val="00C02850"/>
    <w:rsid w:val="00C04D6E"/>
    <w:rsid w:val="00C10006"/>
    <w:rsid w:val="00C1325A"/>
    <w:rsid w:val="00C139FB"/>
    <w:rsid w:val="00C32419"/>
    <w:rsid w:val="00C32EBF"/>
    <w:rsid w:val="00C42B79"/>
    <w:rsid w:val="00C43307"/>
    <w:rsid w:val="00C467F0"/>
    <w:rsid w:val="00C51019"/>
    <w:rsid w:val="00C56F3B"/>
    <w:rsid w:val="00C60F55"/>
    <w:rsid w:val="00C672C2"/>
    <w:rsid w:val="00C7262A"/>
    <w:rsid w:val="00C73C0B"/>
    <w:rsid w:val="00C74C71"/>
    <w:rsid w:val="00C84D89"/>
    <w:rsid w:val="00C876B2"/>
    <w:rsid w:val="00C901A6"/>
    <w:rsid w:val="00C9278B"/>
    <w:rsid w:val="00CA2483"/>
    <w:rsid w:val="00CA709C"/>
    <w:rsid w:val="00CC0187"/>
    <w:rsid w:val="00CC79CA"/>
    <w:rsid w:val="00CD1C47"/>
    <w:rsid w:val="00CD784D"/>
    <w:rsid w:val="00CE42F0"/>
    <w:rsid w:val="00CF2C78"/>
    <w:rsid w:val="00D07239"/>
    <w:rsid w:val="00D0787F"/>
    <w:rsid w:val="00D20F0F"/>
    <w:rsid w:val="00D26169"/>
    <w:rsid w:val="00D26A90"/>
    <w:rsid w:val="00D348A7"/>
    <w:rsid w:val="00D40417"/>
    <w:rsid w:val="00D574B1"/>
    <w:rsid w:val="00D67FC7"/>
    <w:rsid w:val="00D73B67"/>
    <w:rsid w:val="00D74043"/>
    <w:rsid w:val="00D752A5"/>
    <w:rsid w:val="00D75434"/>
    <w:rsid w:val="00D815A3"/>
    <w:rsid w:val="00D83775"/>
    <w:rsid w:val="00D92ED3"/>
    <w:rsid w:val="00D96F42"/>
    <w:rsid w:val="00D97CC3"/>
    <w:rsid w:val="00DA1C33"/>
    <w:rsid w:val="00DA51E7"/>
    <w:rsid w:val="00DD08EF"/>
    <w:rsid w:val="00DE4590"/>
    <w:rsid w:val="00DE4FE1"/>
    <w:rsid w:val="00DF4689"/>
    <w:rsid w:val="00E00060"/>
    <w:rsid w:val="00E10CD4"/>
    <w:rsid w:val="00E12C7D"/>
    <w:rsid w:val="00E132C8"/>
    <w:rsid w:val="00E157E5"/>
    <w:rsid w:val="00E168E4"/>
    <w:rsid w:val="00E211B7"/>
    <w:rsid w:val="00E36AC7"/>
    <w:rsid w:val="00E416FE"/>
    <w:rsid w:val="00E445CD"/>
    <w:rsid w:val="00E52B73"/>
    <w:rsid w:val="00E550DF"/>
    <w:rsid w:val="00E719CD"/>
    <w:rsid w:val="00E74AE2"/>
    <w:rsid w:val="00E81724"/>
    <w:rsid w:val="00E840F8"/>
    <w:rsid w:val="00E878D5"/>
    <w:rsid w:val="00EA764F"/>
    <w:rsid w:val="00EC574E"/>
    <w:rsid w:val="00EC64C3"/>
    <w:rsid w:val="00EC77B2"/>
    <w:rsid w:val="00EE3229"/>
    <w:rsid w:val="00EE58B6"/>
    <w:rsid w:val="00EF1A30"/>
    <w:rsid w:val="00EF72C2"/>
    <w:rsid w:val="00F05393"/>
    <w:rsid w:val="00F11A2C"/>
    <w:rsid w:val="00F11DC2"/>
    <w:rsid w:val="00F17A7D"/>
    <w:rsid w:val="00F23B66"/>
    <w:rsid w:val="00F23C57"/>
    <w:rsid w:val="00F3657A"/>
    <w:rsid w:val="00F365A7"/>
    <w:rsid w:val="00F40F6A"/>
    <w:rsid w:val="00F42A5C"/>
    <w:rsid w:val="00F45CAE"/>
    <w:rsid w:val="00F475B6"/>
    <w:rsid w:val="00F54E1A"/>
    <w:rsid w:val="00F57ACC"/>
    <w:rsid w:val="00F708B3"/>
    <w:rsid w:val="00F80C47"/>
    <w:rsid w:val="00F8684F"/>
    <w:rsid w:val="00F911F1"/>
    <w:rsid w:val="00F92C88"/>
    <w:rsid w:val="00F94380"/>
    <w:rsid w:val="00F94A19"/>
    <w:rsid w:val="00FA618D"/>
    <w:rsid w:val="00FB56FF"/>
    <w:rsid w:val="00FC2380"/>
    <w:rsid w:val="00FD182B"/>
    <w:rsid w:val="00FD202E"/>
    <w:rsid w:val="00FD5697"/>
    <w:rsid w:val="00FE43CA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7832"/>
  <w15:docId w15:val="{B3C38119-A116-4136-85DB-C1C3790B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EA764F"/>
    <w:pPr>
      <w:suppressLineNumbers/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customStyle="1" w:styleId="ConsPlusCell">
    <w:name w:val="ConsPlusCell"/>
    <w:rsid w:val="00EA764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6"/>
    <w:unhideWhenUsed/>
    <w:rsid w:val="00D96F4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D96F42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D96F4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a8">
    <w:name w:val="Основной текст с отступом Знак"/>
    <w:basedOn w:val="a0"/>
    <w:link w:val="a7"/>
    <w:uiPriority w:val="99"/>
    <w:rsid w:val="00D96F42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customStyle="1" w:styleId="a9">
    <w:name w:val="Нормальный"/>
    <w:rsid w:val="00D96F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D6D47"/>
  </w:style>
  <w:style w:type="paragraph" w:styleId="aa">
    <w:name w:val="List Paragraph"/>
    <w:basedOn w:val="a"/>
    <w:uiPriority w:val="34"/>
    <w:qFormat/>
    <w:rsid w:val="00367270"/>
    <w:pPr>
      <w:ind w:left="720"/>
      <w:contextualSpacing/>
    </w:pPr>
  </w:style>
  <w:style w:type="paragraph" w:styleId="ab">
    <w:name w:val="Normal (Web)"/>
    <w:basedOn w:val="a"/>
    <w:unhideWhenUsed/>
    <w:rsid w:val="002A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060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1A2C8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4A208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Hyperlink"/>
    <w:uiPriority w:val="99"/>
    <w:unhideWhenUsed/>
    <w:rsid w:val="00D574B1"/>
    <w:rPr>
      <w:color w:val="0000FF"/>
      <w:u w:val="single"/>
    </w:rPr>
  </w:style>
  <w:style w:type="paragraph" w:styleId="af1">
    <w:name w:val="No Spacing"/>
    <w:link w:val="af2"/>
    <w:uiPriority w:val="1"/>
    <w:qFormat/>
    <w:rsid w:val="00D574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Без интервала Знак"/>
    <w:link w:val="af1"/>
    <w:uiPriority w:val="1"/>
    <w:locked/>
    <w:rsid w:val="00D574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5C3A6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teka-pil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28DE-4122-49AD-B57E-4845BDE1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4340</TotalTime>
  <Pages>1</Pages>
  <Words>9058</Words>
  <Characters>51637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Гуськова НА</cp:lastModifiedBy>
  <cp:revision>45</cp:revision>
  <cp:lastPrinted>2025-04-24T06:15:00Z</cp:lastPrinted>
  <dcterms:created xsi:type="dcterms:W3CDTF">2016-03-03T06:50:00Z</dcterms:created>
  <dcterms:modified xsi:type="dcterms:W3CDTF">2025-04-24T06:15:00Z</dcterms:modified>
</cp:coreProperties>
</file>